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E698" w14:textId="68201E31" w:rsidR="00B336E0" w:rsidRPr="00E46038" w:rsidRDefault="00B336E0" w:rsidP="00B336E0">
      <w:pPr>
        <w:rPr>
          <w:rFonts w:cs="Arial"/>
          <w:sz w:val="20"/>
          <w:szCs w:val="20"/>
          <w:lang w:val="en-US"/>
        </w:rPr>
      </w:pPr>
      <w:bookmarkStart w:id="0" w:name="_Toc389221721"/>
      <w:r w:rsidRPr="00E46038">
        <w:rPr>
          <w:rFonts w:cs="Arial"/>
          <w:b/>
          <w:sz w:val="20"/>
          <w:szCs w:val="20"/>
          <w:lang w:val="en-US"/>
        </w:rPr>
        <w:t>Evaluation Audit Trail Template</w:t>
      </w:r>
      <w:r w:rsidR="00F45185">
        <w:rPr>
          <w:rFonts w:cs="Arial"/>
          <w:b/>
          <w:sz w:val="20"/>
          <w:szCs w:val="20"/>
          <w:lang w:val="en-US"/>
        </w:rPr>
        <w:t xml:space="preserve">: </w:t>
      </w:r>
      <w:r w:rsidR="00D458C7">
        <w:rPr>
          <w:rFonts w:cs="Arial"/>
          <w:b/>
          <w:sz w:val="20"/>
          <w:szCs w:val="20"/>
          <w:lang w:val="en-US"/>
        </w:rPr>
        <w:t xml:space="preserve">Police Contributing Countries (PCC) Project Draft </w:t>
      </w:r>
      <w:r w:rsidR="00F45185">
        <w:rPr>
          <w:rFonts w:cs="Arial"/>
          <w:b/>
          <w:sz w:val="20"/>
          <w:szCs w:val="20"/>
          <w:lang w:val="en-US"/>
        </w:rPr>
        <w:t>Evaluation Report</w:t>
      </w:r>
    </w:p>
    <w:bookmarkEnd w:id="0"/>
    <w:p w14:paraId="2FF51A5B" w14:textId="7936FFE2" w:rsidR="00F45185" w:rsidRDefault="00B336E0" w:rsidP="00B336E0">
      <w:pPr>
        <w:autoSpaceDE w:val="0"/>
        <w:autoSpaceDN w:val="0"/>
        <w:adjustRightInd w:val="0"/>
        <w:spacing w:line="240" w:lineRule="auto"/>
        <w:jc w:val="both"/>
        <w:rPr>
          <w:rFonts w:cs="Arial"/>
          <w:i/>
          <w:sz w:val="20"/>
          <w:szCs w:val="20"/>
          <w:highlight w:val="lightGray"/>
          <w:lang w:val="en-US"/>
        </w:rPr>
      </w:pPr>
      <w:r w:rsidRPr="00E46038">
        <w:rPr>
          <w:rFonts w:cs="Arial"/>
          <w:i/>
          <w:sz w:val="20"/>
          <w:szCs w:val="20"/>
          <w:highlight w:val="lightGray"/>
          <w:lang w:val="en-US"/>
        </w:rPr>
        <w:t xml:space="preserve">(To be completed by the </w:t>
      </w:r>
      <w:r w:rsidR="00472B28">
        <w:rPr>
          <w:rFonts w:cs="Arial"/>
          <w:i/>
          <w:sz w:val="20"/>
          <w:szCs w:val="20"/>
          <w:highlight w:val="lightGray"/>
          <w:lang w:val="en-US"/>
        </w:rPr>
        <w:t>Project Management</w:t>
      </w:r>
      <w:r w:rsidR="00F45185">
        <w:rPr>
          <w:rFonts w:cs="Arial"/>
          <w:i/>
          <w:sz w:val="20"/>
          <w:szCs w:val="20"/>
          <w:highlight w:val="lightGray"/>
          <w:lang w:val="en-US"/>
        </w:rPr>
        <w:t xml:space="preserve"> (</w:t>
      </w:r>
      <w:r w:rsidR="00D458C7">
        <w:rPr>
          <w:rFonts w:cs="Arial"/>
          <w:i/>
          <w:sz w:val="20"/>
          <w:szCs w:val="20"/>
          <w:highlight w:val="lightGray"/>
          <w:lang w:val="en-US"/>
        </w:rPr>
        <w:t>Peacekeeping Training Programme Unit)</w:t>
      </w:r>
      <w:r w:rsidR="00F45185">
        <w:rPr>
          <w:rFonts w:cs="Arial"/>
          <w:i/>
          <w:sz w:val="20"/>
          <w:szCs w:val="20"/>
          <w:highlight w:val="lightGray"/>
          <w:lang w:val="en-US"/>
        </w:rPr>
        <w:t>.</w:t>
      </w:r>
      <w:r w:rsidR="00472B28">
        <w:rPr>
          <w:rFonts w:cs="Arial"/>
          <w:i/>
          <w:sz w:val="20"/>
          <w:szCs w:val="20"/>
          <w:highlight w:val="lightGray"/>
          <w:lang w:val="en-US"/>
        </w:rPr>
        <w:t xml:space="preserve"> </w:t>
      </w:r>
    </w:p>
    <w:p w14:paraId="54AA0B8A" w14:textId="13C4580D" w:rsidR="00B336E0" w:rsidRPr="008C6F24" w:rsidRDefault="00F45185" w:rsidP="00B336E0">
      <w:pPr>
        <w:autoSpaceDE w:val="0"/>
        <w:autoSpaceDN w:val="0"/>
        <w:adjustRightInd w:val="0"/>
        <w:spacing w:line="240" w:lineRule="auto"/>
        <w:jc w:val="both"/>
        <w:rPr>
          <w:rFonts w:cs="Arial"/>
          <w:i/>
          <w:sz w:val="20"/>
          <w:szCs w:val="20"/>
          <w:lang w:val="en-US"/>
        </w:rPr>
      </w:pPr>
      <w:r>
        <w:rPr>
          <w:rFonts w:cs="Arial"/>
          <w:i/>
          <w:sz w:val="20"/>
          <w:szCs w:val="20"/>
          <w:highlight w:val="lightGray"/>
          <w:lang w:val="en-US"/>
        </w:rPr>
        <w:t>Following submission, the evaluator will consider and respond to all comments. This</w:t>
      </w:r>
      <w:r w:rsidR="00B336E0" w:rsidRPr="00E46038">
        <w:rPr>
          <w:rFonts w:cs="Arial"/>
          <w:i/>
          <w:sz w:val="20"/>
          <w:szCs w:val="20"/>
          <w:highlight w:val="lightGray"/>
          <w:lang w:val="en-US"/>
        </w:rPr>
        <w:t xml:space="preserve"> audit trail should be included as an annex in the final evaluation report.</w:t>
      </w:r>
      <w:r w:rsidR="00B336E0" w:rsidRPr="00E46038">
        <w:rPr>
          <w:rFonts w:cs="Arial"/>
          <w:i/>
          <w:sz w:val="20"/>
          <w:szCs w:val="20"/>
          <w:lang w:val="en-US"/>
        </w:rPr>
        <w:t xml:space="preserve"> </w:t>
      </w:r>
    </w:p>
    <w:p w14:paraId="1A89A16D" w14:textId="77777777" w:rsidR="00B336E0" w:rsidRPr="008C6F24" w:rsidRDefault="00B336E0" w:rsidP="00B336E0">
      <w:pPr>
        <w:autoSpaceDE w:val="0"/>
        <w:autoSpaceDN w:val="0"/>
        <w:adjustRightInd w:val="0"/>
        <w:spacing w:line="240" w:lineRule="auto"/>
        <w:jc w:val="both"/>
        <w:rPr>
          <w:rFonts w:cs="Arial"/>
          <w:sz w:val="20"/>
          <w:szCs w:val="20"/>
          <w:lang w:val="en-US"/>
        </w:rPr>
      </w:pPr>
    </w:p>
    <w:p w14:paraId="43C4FE0A" w14:textId="5EA7B01B" w:rsidR="00B336E0" w:rsidRPr="008C6F24" w:rsidRDefault="00B336E0" w:rsidP="00B336E0">
      <w:pPr>
        <w:spacing w:line="240" w:lineRule="auto"/>
        <w:jc w:val="both"/>
        <w:rPr>
          <w:rFonts w:cs="Arial"/>
          <w:i/>
          <w:sz w:val="20"/>
          <w:szCs w:val="20"/>
          <w:lang w:val="en-US"/>
        </w:rPr>
      </w:pPr>
      <w:r w:rsidRPr="00E46038">
        <w:rPr>
          <w:rFonts w:cs="Arial"/>
          <w:i/>
          <w:sz w:val="20"/>
          <w:szCs w:val="20"/>
          <w:lang w:val="en-US"/>
        </w:rPr>
        <w:t xml:space="preserve">The following comments were provided in track changes to the draft </w:t>
      </w:r>
      <w:r w:rsidR="00472B28">
        <w:rPr>
          <w:rFonts w:cs="Arial"/>
          <w:i/>
          <w:sz w:val="20"/>
          <w:szCs w:val="20"/>
          <w:lang w:val="en-US"/>
        </w:rPr>
        <w:t xml:space="preserve">endline </w:t>
      </w:r>
      <w:r w:rsidRPr="00E46038">
        <w:rPr>
          <w:rFonts w:cs="Arial"/>
          <w:i/>
          <w:sz w:val="20"/>
          <w:szCs w:val="20"/>
          <w:lang w:val="en-US"/>
        </w:rPr>
        <w:t>evaluation report; they are referenced by institution (“Author” column) and track change comment number (“#” column):</w:t>
      </w:r>
    </w:p>
    <w:p w14:paraId="7752A83C" w14:textId="77777777" w:rsidR="00B336E0" w:rsidRPr="008C6F24" w:rsidRDefault="00B336E0" w:rsidP="00B336E0">
      <w:pPr>
        <w:spacing w:line="240" w:lineRule="auto"/>
        <w:jc w:val="center"/>
        <w:rPr>
          <w:rFonts w:cs="Arial"/>
          <w:b/>
          <w:sz w:val="20"/>
          <w:szCs w:val="20"/>
          <w:lang w:val="en-US"/>
        </w:rPr>
      </w:pPr>
    </w:p>
    <w:tbl>
      <w:tblPr>
        <w:tblStyle w:val="TableGrid"/>
        <w:tblW w:w="13840" w:type="dxa"/>
        <w:tblInd w:w="108" w:type="dxa"/>
        <w:tblLook w:val="04A0" w:firstRow="1" w:lastRow="0" w:firstColumn="1" w:lastColumn="0" w:noHBand="0" w:noVBand="1"/>
      </w:tblPr>
      <w:tblGrid>
        <w:gridCol w:w="1267"/>
        <w:gridCol w:w="491"/>
        <w:gridCol w:w="1287"/>
        <w:gridCol w:w="2042"/>
        <w:gridCol w:w="4829"/>
        <w:gridCol w:w="3924"/>
      </w:tblGrid>
      <w:tr w:rsidR="00BE2893" w:rsidRPr="00A860EB" w14:paraId="01709482" w14:textId="54B4A47B" w:rsidTr="00276939">
        <w:trPr>
          <w:trHeight w:val="350"/>
        </w:trPr>
        <w:tc>
          <w:tcPr>
            <w:tcW w:w="12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0D0780" w14:textId="57F1AD6C" w:rsidR="00DF2BC2" w:rsidRPr="005F0D40" w:rsidRDefault="00DF2BC2" w:rsidP="6D9EFF68">
            <w:pPr>
              <w:jc w:val="center"/>
              <w:rPr>
                <w:rFonts w:cs="Arial"/>
                <w:b/>
                <w:bCs/>
                <w:color w:val="FFFFFF" w:themeColor="background1"/>
                <w:sz w:val="18"/>
                <w:szCs w:val="18"/>
              </w:rPr>
            </w:pPr>
            <w:r w:rsidRPr="6D9EFF68">
              <w:rPr>
                <w:rFonts w:cs="Arial"/>
                <w:b/>
                <w:bCs/>
                <w:color w:val="FFFFFF" w:themeColor="background1"/>
                <w:sz w:val="18"/>
                <w:szCs w:val="18"/>
              </w:rPr>
              <w:t>Author</w:t>
            </w:r>
          </w:p>
        </w:tc>
        <w:tc>
          <w:tcPr>
            <w:tcW w:w="4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3E57D29" w14:textId="77777777" w:rsidR="00DF2BC2" w:rsidRPr="005F0D40" w:rsidRDefault="00DF2BC2" w:rsidP="007D0CBD">
            <w:pPr>
              <w:jc w:val="center"/>
              <w:rPr>
                <w:rFonts w:cs="Arial"/>
                <w:b/>
                <w:color w:val="FFFFFF" w:themeColor="background1"/>
                <w:sz w:val="18"/>
                <w:szCs w:val="18"/>
              </w:rPr>
            </w:pPr>
            <w:r w:rsidRPr="005F0D40">
              <w:rPr>
                <w:rFonts w:cs="Arial"/>
                <w:b/>
                <w:color w:val="FFFFFF" w:themeColor="background1"/>
                <w:sz w:val="18"/>
                <w:szCs w:val="18"/>
              </w:rPr>
              <w:t>#</w:t>
            </w:r>
          </w:p>
        </w:tc>
        <w:tc>
          <w:tcPr>
            <w:tcW w:w="1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071C042" w14:textId="776C9A6B" w:rsidR="00DF2BC2" w:rsidRDefault="00DF2BC2" w:rsidP="007D0CBD">
            <w:pPr>
              <w:jc w:val="center"/>
              <w:rPr>
                <w:rFonts w:cs="Arial"/>
                <w:b/>
                <w:color w:val="FFFFFF" w:themeColor="background1"/>
                <w:sz w:val="18"/>
                <w:szCs w:val="18"/>
              </w:rPr>
            </w:pPr>
            <w:r w:rsidRPr="005F0D40">
              <w:rPr>
                <w:rFonts w:cs="Arial"/>
                <w:b/>
                <w:color w:val="FFFFFF" w:themeColor="background1"/>
                <w:sz w:val="18"/>
                <w:szCs w:val="18"/>
              </w:rPr>
              <w:t>Para</w:t>
            </w:r>
            <w:r w:rsidR="005F0D40">
              <w:rPr>
                <w:rFonts w:cs="Arial"/>
                <w:b/>
                <w:color w:val="FFFFFF" w:themeColor="background1"/>
                <w:sz w:val="18"/>
                <w:szCs w:val="18"/>
              </w:rPr>
              <w:t>g</w:t>
            </w:r>
            <w:r w:rsidR="00B4542A">
              <w:rPr>
                <w:rFonts w:cs="Arial"/>
                <w:b/>
                <w:color w:val="FFFFFF" w:themeColor="background1"/>
                <w:sz w:val="18"/>
                <w:szCs w:val="18"/>
              </w:rPr>
              <w:t>r</w:t>
            </w:r>
            <w:r w:rsidR="005F0D40">
              <w:rPr>
                <w:rFonts w:cs="Arial"/>
                <w:b/>
                <w:color w:val="FFFFFF" w:themeColor="background1"/>
                <w:sz w:val="18"/>
                <w:szCs w:val="18"/>
              </w:rPr>
              <w:t>aph</w:t>
            </w:r>
          </w:p>
          <w:p w14:paraId="55FF688F" w14:textId="760BAAFE" w:rsidR="005F0D40" w:rsidRPr="005F0D40" w:rsidRDefault="005F0D40" w:rsidP="007D0CBD">
            <w:pPr>
              <w:jc w:val="center"/>
              <w:rPr>
                <w:rFonts w:cs="Arial"/>
                <w:b/>
                <w:color w:val="FFFFFF" w:themeColor="background1"/>
                <w:sz w:val="18"/>
                <w:szCs w:val="18"/>
              </w:rPr>
            </w:pPr>
            <w:r>
              <w:rPr>
                <w:rFonts w:cs="Arial"/>
                <w:b/>
                <w:color w:val="FFFFFF" w:themeColor="background1"/>
                <w:sz w:val="18"/>
                <w:szCs w:val="18"/>
              </w:rPr>
              <w:t>No.</w:t>
            </w:r>
          </w:p>
        </w:tc>
        <w:tc>
          <w:tcPr>
            <w:tcW w:w="2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25B078C" w14:textId="4D921BEA" w:rsidR="00DF2BC2" w:rsidRPr="005F0D40" w:rsidRDefault="005F0D40" w:rsidP="007D0CBD">
            <w:pPr>
              <w:jc w:val="center"/>
              <w:rPr>
                <w:rFonts w:cs="Arial"/>
                <w:b/>
                <w:color w:val="FFFFFF" w:themeColor="background1"/>
                <w:sz w:val="18"/>
                <w:szCs w:val="18"/>
                <w:lang w:val="en-US"/>
              </w:rPr>
            </w:pPr>
            <w:r w:rsidRPr="005F0D40">
              <w:rPr>
                <w:rFonts w:cs="Arial"/>
                <w:b/>
                <w:color w:val="FFFFFF" w:themeColor="background1"/>
                <w:sz w:val="18"/>
                <w:szCs w:val="18"/>
                <w:lang w:val="en-US"/>
              </w:rPr>
              <w:t xml:space="preserve">Type pf comment (e.g. observation, question, wrong data, etc. </w:t>
            </w:r>
          </w:p>
        </w:tc>
        <w:tc>
          <w:tcPr>
            <w:tcW w:w="4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3D5848" w14:textId="7821173D" w:rsidR="00DF2BC2" w:rsidRPr="005F0D40" w:rsidRDefault="00DF2BC2" w:rsidP="005F0D40">
            <w:pPr>
              <w:rPr>
                <w:rFonts w:cs="Arial"/>
                <w:b/>
                <w:color w:val="FFFFFF" w:themeColor="background1"/>
                <w:sz w:val="18"/>
                <w:szCs w:val="18"/>
                <w:lang w:val="en-US"/>
              </w:rPr>
            </w:pPr>
            <w:r w:rsidRPr="005F0D40">
              <w:rPr>
                <w:rFonts w:cs="Arial"/>
                <w:b/>
                <w:color w:val="FFFFFF" w:themeColor="background1"/>
                <w:sz w:val="18"/>
                <w:szCs w:val="18"/>
                <w:lang w:val="en-US"/>
              </w:rPr>
              <w:t xml:space="preserve">Comment/Feedback on the draft </w:t>
            </w:r>
            <w:r w:rsidR="005F0D40" w:rsidRPr="005F0D40">
              <w:rPr>
                <w:rFonts w:cs="Arial"/>
                <w:b/>
                <w:color w:val="FFFFFF" w:themeColor="background1"/>
                <w:sz w:val="18"/>
                <w:szCs w:val="18"/>
                <w:lang w:val="en-US"/>
              </w:rPr>
              <w:t>report</w:t>
            </w:r>
          </w:p>
        </w:tc>
        <w:tc>
          <w:tcPr>
            <w:tcW w:w="3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E2CA4CE" w14:textId="77777777" w:rsidR="005F0D40" w:rsidRDefault="005F0D40" w:rsidP="6D9EFF68">
            <w:pPr>
              <w:rPr>
                <w:rFonts w:cs="Arial"/>
                <w:b/>
                <w:bCs/>
                <w:color w:val="FFFFFF" w:themeColor="background1"/>
                <w:sz w:val="18"/>
                <w:szCs w:val="18"/>
                <w:lang w:val="en-US"/>
              </w:rPr>
            </w:pPr>
          </w:p>
          <w:p w14:paraId="3116E9F0" w14:textId="468E5A57" w:rsidR="00DF2BC2" w:rsidRPr="005F0D40" w:rsidRDefault="00DF2BC2" w:rsidP="005F0D40">
            <w:pPr>
              <w:rPr>
                <w:rFonts w:cs="Arial"/>
                <w:b/>
                <w:color w:val="FFFFFF" w:themeColor="background1"/>
                <w:sz w:val="18"/>
                <w:szCs w:val="18"/>
                <w:lang w:val="en-US"/>
              </w:rPr>
            </w:pPr>
            <w:r w:rsidRPr="005F0D40">
              <w:rPr>
                <w:rFonts w:cs="Arial"/>
                <w:b/>
                <w:color w:val="FFFFFF" w:themeColor="background1"/>
                <w:sz w:val="18"/>
                <w:szCs w:val="18"/>
                <w:lang w:val="en-US"/>
              </w:rPr>
              <w:t>Evaluator response and actions taken</w:t>
            </w:r>
          </w:p>
        </w:tc>
      </w:tr>
      <w:tr w:rsidR="00276939" w:rsidRPr="00A860EB" w14:paraId="728D53CC" w14:textId="57195B33" w:rsidTr="00276939">
        <w:trPr>
          <w:trHeight w:val="261"/>
        </w:trPr>
        <w:tc>
          <w:tcPr>
            <w:tcW w:w="1267" w:type="dxa"/>
            <w:tcBorders>
              <w:top w:val="single" w:sz="4" w:space="0" w:color="FFFFFF" w:themeColor="background1"/>
            </w:tcBorders>
          </w:tcPr>
          <w:p w14:paraId="56FDE43D" w14:textId="3033FDD0" w:rsidR="00DF2BC2" w:rsidRPr="008C6F24" w:rsidRDefault="6D9EFF68" w:rsidP="6D9EFF68">
            <w:pPr>
              <w:jc w:val="center"/>
              <w:rPr>
                <w:rFonts w:cs="Arial"/>
                <w:sz w:val="18"/>
                <w:szCs w:val="18"/>
                <w:lang w:val="en-US"/>
              </w:rPr>
            </w:pPr>
            <w:r w:rsidRPr="6D9EFF68">
              <w:rPr>
                <w:rFonts w:cs="Arial"/>
                <w:sz w:val="18"/>
                <w:szCs w:val="18"/>
                <w:lang w:val="en-US"/>
              </w:rPr>
              <w:t>Project Management (PM)</w:t>
            </w:r>
          </w:p>
        </w:tc>
        <w:tc>
          <w:tcPr>
            <w:tcW w:w="491" w:type="dxa"/>
            <w:tcBorders>
              <w:top w:val="single" w:sz="4" w:space="0" w:color="FFFFFF" w:themeColor="background1"/>
            </w:tcBorders>
          </w:tcPr>
          <w:p w14:paraId="6529EE06" w14:textId="56BF6E0A" w:rsidR="00DF2BC2" w:rsidRPr="008C6F24" w:rsidRDefault="6D9EFF68" w:rsidP="6D9EFF68">
            <w:pPr>
              <w:jc w:val="center"/>
              <w:rPr>
                <w:rFonts w:cs="Arial"/>
                <w:sz w:val="18"/>
                <w:szCs w:val="18"/>
                <w:lang w:val="en-US"/>
              </w:rPr>
            </w:pPr>
            <w:r w:rsidRPr="6D9EFF68">
              <w:rPr>
                <w:rFonts w:cs="Arial"/>
                <w:sz w:val="18"/>
                <w:szCs w:val="18"/>
                <w:lang w:val="en-US"/>
              </w:rPr>
              <w:t>1</w:t>
            </w:r>
          </w:p>
        </w:tc>
        <w:tc>
          <w:tcPr>
            <w:tcW w:w="1287" w:type="dxa"/>
            <w:tcBorders>
              <w:top w:val="single" w:sz="4" w:space="0" w:color="FFFFFF" w:themeColor="background1"/>
            </w:tcBorders>
          </w:tcPr>
          <w:p w14:paraId="149D36C5" w14:textId="51371567" w:rsidR="00DF2BC2" w:rsidRPr="008C6F24" w:rsidRDefault="6D9EFF68" w:rsidP="6D9EFF68">
            <w:pPr>
              <w:jc w:val="center"/>
              <w:rPr>
                <w:rFonts w:cs="Arial"/>
                <w:sz w:val="18"/>
                <w:szCs w:val="18"/>
                <w:lang w:val="en-US"/>
              </w:rPr>
            </w:pPr>
            <w:r w:rsidRPr="6D9EFF68">
              <w:rPr>
                <w:rFonts w:cs="Arial"/>
                <w:sz w:val="18"/>
                <w:szCs w:val="18"/>
                <w:lang w:val="en-US"/>
              </w:rPr>
              <w:t>Executive summary p. 6 – par 1</w:t>
            </w:r>
          </w:p>
        </w:tc>
        <w:tc>
          <w:tcPr>
            <w:tcW w:w="2042" w:type="dxa"/>
            <w:tcBorders>
              <w:top w:val="single" w:sz="4" w:space="0" w:color="FFFFFF" w:themeColor="background1"/>
            </w:tcBorders>
          </w:tcPr>
          <w:p w14:paraId="6E4AEE31" w14:textId="6B8C08FC" w:rsidR="00DF2BC2"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4BA0CAB5" w14:textId="3D7A3A1E" w:rsidR="00DF2BC2" w:rsidRPr="008C6F24" w:rsidRDefault="6D9EFF68" w:rsidP="6D9EFF68">
            <w:pPr>
              <w:rPr>
                <w:rFonts w:cs="Arial"/>
                <w:sz w:val="18"/>
                <w:szCs w:val="18"/>
                <w:lang w:val="en-US"/>
              </w:rPr>
            </w:pPr>
            <w:r w:rsidRPr="6D9EFF68">
              <w:rPr>
                <w:rFonts w:cs="Arial"/>
                <w:sz w:val="18"/>
                <w:szCs w:val="18"/>
                <w:lang w:val="en-US"/>
              </w:rPr>
              <w:t>Please add “financial” before “support from the German Federal Office”.</w:t>
            </w:r>
          </w:p>
        </w:tc>
        <w:tc>
          <w:tcPr>
            <w:tcW w:w="3924" w:type="dxa"/>
            <w:tcBorders>
              <w:top w:val="single" w:sz="4" w:space="0" w:color="FFFFFF" w:themeColor="background1"/>
            </w:tcBorders>
          </w:tcPr>
          <w:p w14:paraId="02CCAA84" w14:textId="52647487" w:rsidR="00DF2BC2" w:rsidRPr="008C6F24" w:rsidRDefault="00DF1305" w:rsidP="6D9EFF68">
            <w:pPr>
              <w:rPr>
                <w:rFonts w:cs="Arial"/>
                <w:sz w:val="18"/>
                <w:szCs w:val="18"/>
                <w:lang w:val="en-US"/>
              </w:rPr>
            </w:pPr>
            <w:r>
              <w:rPr>
                <w:rFonts w:cs="Arial"/>
                <w:sz w:val="18"/>
                <w:szCs w:val="18"/>
                <w:lang w:val="en-US"/>
              </w:rPr>
              <w:t>Added</w:t>
            </w:r>
          </w:p>
        </w:tc>
      </w:tr>
      <w:tr w:rsidR="00276939" w:rsidRPr="00A860EB" w14:paraId="13FD76D2" w14:textId="77777777" w:rsidTr="00276939">
        <w:trPr>
          <w:trHeight w:val="261"/>
        </w:trPr>
        <w:tc>
          <w:tcPr>
            <w:tcW w:w="1267" w:type="dxa"/>
            <w:tcBorders>
              <w:top w:val="single" w:sz="4" w:space="0" w:color="FFFFFF" w:themeColor="background1"/>
            </w:tcBorders>
          </w:tcPr>
          <w:p w14:paraId="4CE5895D" w14:textId="0940DEA6" w:rsidR="00472B28"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1CD382DD" w14:textId="584D1EEB" w:rsidR="00472B28" w:rsidRPr="008C6F24" w:rsidRDefault="6D9EFF68" w:rsidP="6D9EFF68">
            <w:pPr>
              <w:jc w:val="center"/>
              <w:rPr>
                <w:rFonts w:cs="Arial"/>
                <w:sz w:val="18"/>
                <w:szCs w:val="18"/>
                <w:lang w:val="en-US"/>
              </w:rPr>
            </w:pPr>
            <w:r w:rsidRPr="6D9EFF68">
              <w:rPr>
                <w:rFonts w:cs="Arial"/>
                <w:sz w:val="18"/>
                <w:szCs w:val="18"/>
                <w:lang w:val="en-US"/>
              </w:rPr>
              <w:t>2</w:t>
            </w:r>
          </w:p>
        </w:tc>
        <w:tc>
          <w:tcPr>
            <w:tcW w:w="1287" w:type="dxa"/>
            <w:tcBorders>
              <w:top w:val="single" w:sz="4" w:space="0" w:color="FFFFFF" w:themeColor="background1"/>
            </w:tcBorders>
          </w:tcPr>
          <w:p w14:paraId="79501619" w14:textId="092E17C9" w:rsidR="00472B28" w:rsidRPr="008C6F24" w:rsidRDefault="6D9EFF68" w:rsidP="6D9EFF68">
            <w:pPr>
              <w:jc w:val="center"/>
              <w:rPr>
                <w:rFonts w:cs="Arial"/>
                <w:sz w:val="18"/>
                <w:szCs w:val="18"/>
                <w:lang w:val="en-US"/>
              </w:rPr>
            </w:pPr>
            <w:r w:rsidRPr="6D9EFF68">
              <w:rPr>
                <w:rFonts w:cs="Arial"/>
                <w:sz w:val="18"/>
                <w:szCs w:val="18"/>
                <w:lang w:val="en-US"/>
              </w:rPr>
              <w:t>Main findings – relevance p. 7</w:t>
            </w:r>
          </w:p>
        </w:tc>
        <w:tc>
          <w:tcPr>
            <w:tcW w:w="2042" w:type="dxa"/>
            <w:tcBorders>
              <w:top w:val="single" w:sz="4" w:space="0" w:color="FFFFFF" w:themeColor="background1"/>
            </w:tcBorders>
          </w:tcPr>
          <w:p w14:paraId="106CB7AB" w14:textId="03FD60D1" w:rsidR="00472B28"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120C30E9" w14:textId="15B2F778" w:rsidR="00472B28" w:rsidRPr="008C6F24" w:rsidRDefault="6D9EFF68" w:rsidP="6D9EFF68">
            <w:pPr>
              <w:rPr>
                <w:rFonts w:cs="Arial"/>
                <w:sz w:val="18"/>
                <w:szCs w:val="18"/>
                <w:lang w:val="en-US"/>
              </w:rPr>
            </w:pPr>
            <w:r w:rsidRPr="6D9EFF68">
              <w:rPr>
                <w:rFonts w:cs="Arial"/>
                <w:sz w:val="18"/>
                <w:szCs w:val="18"/>
                <w:lang w:val="en-US"/>
              </w:rPr>
              <w:t>“However, the evaluation also found that the project missed the opportunity to build on pre-existing work such as the DPO 2018 review of main obstacles to women’s representation or international initiatives such as the Canadian Elsie Initiative for Women in Peace Operations”.</w:t>
            </w:r>
          </w:p>
          <w:p w14:paraId="7F6BA997" w14:textId="77B0E310" w:rsidR="00472B28" w:rsidRPr="008C6F24" w:rsidRDefault="00472B28" w:rsidP="6D9EFF68">
            <w:pPr>
              <w:rPr>
                <w:rFonts w:eastAsia="Yu Mincho" w:cs="Arial"/>
                <w:sz w:val="18"/>
                <w:szCs w:val="18"/>
                <w:lang w:val="en-US"/>
              </w:rPr>
            </w:pPr>
          </w:p>
          <w:p w14:paraId="35CED4E4" w14:textId="22345AB2" w:rsidR="00472B28" w:rsidRPr="008C6F24" w:rsidRDefault="6D9EFF68" w:rsidP="6D9EFF68">
            <w:pPr>
              <w:rPr>
                <w:rFonts w:eastAsia="Yu Mincho" w:cs="Arial"/>
                <w:sz w:val="18"/>
                <w:szCs w:val="18"/>
                <w:lang w:val="en-US"/>
              </w:rPr>
            </w:pPr>
            <w:r w:rsidRPr="6D9EFF68">
              <w:rPr>
                <w:rFonts w:eastAsia="Yu Mincho" w:cs="Arial"/>
                <w:sz w:val="18"/>
                <w:szCs w:val="18"/>
                <w:lang w:val="en-US"/>
              </w:rPr>
              <w:t xml:space="preserve">Project Management (PM) strongly disagree with this statement. The project builds on the DPO review, as well as on outcomes from the Elsie Initiative. PM did not find explanation in the report that led to this conclusion. </w:t>
            </w:r>
          </w:p>
        </w:tc>
        <w:tc>
          <w:tcPr>
            <w:tcW w:w="3924" w:type="dxa"/>
            <w:tcBorders>
              <w:top w:val="single" w:sz="4" w:space="0" w:color="FFFFFF" w:themeColor="background1"/>
            </w:tcBorders>
          </w:tcPr>
          <w:p w14:paraId="56AEF11F" w14:textId="77777777" w:rsidR="000C4E40" w:rsidRDefault="000C4E40" w:rsidP="6D9EFF68">
            <w:pPr>
              <w:rPr>
                <w:rFonts w:cs="Arial"/>
                <w:sz w:val="18"/>
                <w:szCs w:val="18"/>
                <w:lang w:val="en-US"/>
              </w:rPr>
            </w:pPr>
            <w:r>
              <w:rPr>
                <w:rFonts w:cs="Arial"/>
                <w:sz w:val="18"/>
                <w:szCs w:val="18"/>
                <w:lang w:val="en-US"/>
              </w:rPr>
              <w:t>See the revised text.</w:t>
            </w:r>
          </w:p>
          <w:p w14:paraId="5ACA0A64" w14:textId="2F70F3C0" w:rsidR="00472B28" w:rsidRPr="008C6F24" w:rsidRDefault="000C4E40" w:rsidP="6D9EFF68">
            <w:pPr>
              <w:rPr>
                <w:rFonts w:cs="Arial"/>
                <w:sz w:val="18"/>
                <w:szCs w:val="18"/>
                <w:lang w:val="en-US"/>
              </w:rPr>
            </w:pPr>
            <w:r>
              <w:rPr>
                <w:rFonts w:cs="Arial"/>
                <w:sz w:val="18"/>
                <w:szCs w:val="18"/>
                <w:lang w:val="en-US"/>
              </w:rPr>
              <w:t xml:space="preserve">The evaluation heard about the Elsie initiative during interviews with project team and one focal point who </w:t>
            </w:r>
            <w:r w:rsidR="00B47741">
              <w:rPr>
                <w:rFonts w:cs="Arial"/>
                <w:sz w:val="18"/>
                <w:szCs w:val="18"/>
                <w:lang w:val="en-US"/>
              </w:rPr>
              <w:t xml:space="preserve">mentioned UNITAR’s support in implementing ELSIE </w:t>
            </w:r>
            <w:r>
              <w:rPr>
                <w:rFonts w:cs="Arial"/>
                <w:sz w:val="18"/>
                <w:szCs w:val="18"/>
                <w:lang w:val="en-US"/>
              </w:rPr>
              <w:t>recommendation</w:t>
            </w:r>
            <w:r w:rsidR="00BE2893">
              <w:rPr>
                <w:rFonts w:cs="Arial"/>
                <w:sz w:val="18"/>
                <w:szCs w:val="18"/>
                <w:lang w:val="en-US"/>
              </w:rPr>
              <w:t>s</w:t>
            </w:r>
            <w:r>
              <w:rPr>
                <w:rFonts w:cs="Arial"/>
                <w:sz w:val="18"/>
                <w:szCs w:val="18"/>
                <w:lang w:val="en-US"/>
              </w:rPr>
              <w:t>,</w:t>
            </w:r>
            <w:r w:rsidR="00B47741">
              <w:rPr>
                <w:rFonts w:cs="Arial"/>
                <w:sz w:val="18"/>
                <w:szCs w:val="18"/>
                <w:lang w:val="en-US"/>
              </w:rPr>
              <w:t xml:space="preserve"> but </w:t>
            </w:r>
            <w:r>
              <w:rPr>
                <w:rFonts w:cs="Arial"/>
                <w:sz w:val="18"/>
                <w:szCs w:val="18"/>
                <w:lang w:val="en-US"/>
              </w:rPr>
              <w:t>the evaluation found no evidence of it as a baseline for the project and for the RPA and APSTA needs assessments</w:t>
            </w:r>
            <w:r w:rsidR="00DF1305">
              <w:rPr>
                <w:rFonts w:cs="Arial"/>
                <w:sz w:val="18"/>
                <w:szCs w:val="18"/>
                <w:lang w:val="en-US"/>
              </w:rPr>
              <w:t>.</w:t>
            </w:r>
            <w:r>
              <w:rPr>
                <w:rFonts w:cs="Arial"/>
                <w:sz w:val="18"/>
                <w:szCs w:val="18"/>
                <w:lang w:val="en-US"/>
              </w:rPr>
              <w:t xml:space="preserve"> The DPO review was not mentioned during interviews nor referred to in project documents</w:t>
            </w:r>
            <w:r w:rsidR="00DF1305">
              <w:rPr>
                <w:rFonts w:cs="Arial"/>
                <w:sz w:val="18"/>
                <w:szCs w:val="18"/>
                <w:lang w:val="en-US"/>
              </w:rPr>
              <w:t>.</w:t>
            </w:r>
          </w:p>
        </w:tc>
      </w:tr>
      <w:tr w:rsidR="00276939" w:rsidRPr="00A860EB" w14:paraId="17F228F1" w14:textId="77777777" w:rsidTr="00276939">
        <w:trPr>
          <w:trHeight w:val="261"/>
        </w:trPr>
        <w:tc>
          <w:tcPr>
            <w:tcW w:w="1267" w:type="dxa"/>
            <w:tcBorders>
              <w:top w:val="single" w:sz="4" w:space="0" w:color="FFFFFF" w:themeColor="background1"/>
            </w:tcBorders>
          </w:tcPr>
          <w:p w14:paraId="6DD6FCAF" w14:textId="3BBF7123" w:rsidR="00472B28"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6BA8BA03" w14:textId="22BF3A68" w:rsidR="00472B28" w:rsidRPr="008C6F24" w:rsidRDefault="6D9EFF68" w:rsidP="6D9EFF68">
            <w:pPr>
              <w:jc w:val="center"/>
              <w:rPr>
                <w:rFonts w:cs="Arial"/>
                <w:sz w:val="18"/>
                <w:szCs w:val="18"/>
                <w:lang w:val="en-US"/>
              </w:rPr>
            </w:pPr>
            <w:r w:rsidRPr="6D9EFF68">
              <w:rPr>
                <w:rFonts w:cs="Arial"/>
                <w:sz w:val="18"/>
                <w:szCs w:val="18"/>
                <w:lang w:val="en-US"/>
              </w:rPr>
              <w:t>3</w:t>
            </w:r>
          </w:p>
        </w:tc>
        <w:tc>
          <w:tcPr>
            <w:tcW w:w="1287" w:type="dxa"/>
            <w:tcBorders>
              <w:top w:val="single" w:sz="4" w:space="0" w:color="FFFFFF" w:themeColor="background1"/>
            </w:tcBorders>
          </w:tcPr>
          <w:p w14:paraId="1430E0FB" w14:textId="6819DD31" w:rsidR="6D9EFF68" w:rsidRDefault="6D9EFF68" w:rsidP="6D9EFF68">
            <w:pPr>
              <w:jc w:val="center"/>
              <w:rPr>
                <w:rFonts w:cs="Arial"/>
                <w:sz w:val="18"/>
                <w:szCs w:val="18"/>
                <w:lang w:val="en-US"/>
              </w:rPr>
            </w:pPr>
            <w:r w:rsidRPr="6D9EFF68">
              <w:rPr>
                <w:rFonts w:cs="Arial"/>
                <w:sz w:val="18"/>
                <w:szCs w:val="18"/>
                <w:lang w:val="en-US"/>
              </w:rPr>
              <w:t>Main findings – relevance p. 7</w:t>
            </w:r>
          </w:p>
        </w:tc>
        <w:tc>
          <w:tcPr>
            <w:tcW w:w="2042" w:type="dxa"/>
            <w:tcBorders>
              <w:top w:val="single" w:sz="4" w:space="0" w:color="FFFFFF" w:themeColor="background1"/>
            </w:tcBorders>
          </w:tcPr>
          <w:p w14:paraId="43830219" w14:textId="03FD60D1" w:rsidR="6D9EFF68"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154C8B5A" w14:textId="21FAD8F7" w:rsidR="00472B28" w:rsidRPr="008C6F24" w:rsidRDefault="6D9EFF68" w:rsidP="6D9EFF68">
            <w:pPr>
              <w:rPr>
                <w:rFonts w:cs="Arial"/>
                <w:sz w:val="18"/>
                <w:szCs w:val="18"/>
                <w:lang w:val="en-US"/>
              </w:rPr>
            </w:pPr>
            <w:r w:rsidRPr="6D9EFF68">
              <w:rPr>
                <w:rFonts w:cs="Arial"/>
                <w:sz w:val="18"/>
                <w:szCs w:val="18"/>
                <w:u w:val="single"/>
                <w:lang w:val="en-US"/>
              </w:rPr>
              <w:t>For training of trainers</w:t>
            </w:r>
            <w:r w:rsidRPr="6D9EFF68">
              <w:rPr>
                <w:rFonts w:cs="Arial"/>
                <w:sz w:val="18"/>
                <w:szCs w:val="18"/>
                <w:lang w:val="en-US"/>
              </w:rPr>
              <w:t>: pre-requisites from UNITAR on the selection of training participants were included in the official correspondence sent to PCCs at the beginning of the project</w:t>
            </w:r>
            <w:r w:rsidRPr="0011457F">
              <w:rPr>
                <w:rFonts w:cs="Arial"/>
                <w:sz w:val="18"/>
                <w:szCs w:val="18"/>
                <w:lang w:val="en-US"/>
              </w:rPr>
              <w:t>. See attachment 1 to email.</w:t>
            </w:r>
          </w:p>
          <w:p w14:paraId="5E954540" w14:textId="62D9B9DE" w:rsidR="00472B28" w:rsidRPr="008C6F24" w:rsidRDefault="00472B28" w:rsidP="6D9EFF68">
            <w:pPr>
              <w:rPr>
                <w:rFonts w:eastAsia="Yu Mincho" w:cs="Arial"/>
                <w:szCs w:val="21"/>
                <w:lang w:val="en-US"/>
              </w:rPr>
            </w:pPr>
          </w:p>
          <w:p w14:paraId="78C4144D" w14:textId="773F0F9E" w:rsidR="00472B28" w:rsidRPr="008C6F24" w:rsidRDefault="6D9EFF68" w:rsidP="6D9EFF68">
            <w:pPr>
              <w:rPr>
                <w:rFonts w:eastAsia="Yu Mincho" w:cs="Arial"/>
                <w:szCs w:val="21"/>
                <w:lang w:val="en-US"/>
              </w:rPr>
            </w:pPr>
            <w:r w:rsidRPr="6D9EFF68">
              <w:rPr>
                <w:rFonts w:eastAsia="Yu Mincho" w:cs="Arial"/>
                <w:sz w:val="18"/>
                <w:szCs w:val="18"/>
                <w:u w:val="single"/>
                <w:lang w:val="en-US"/>
              </w:rPr>
              <w:t>For IPO / FPU training</w:t>
            </w:r>
            <w:r w:rsidRPr="6D9EFF68">
              <w:rPr>
                <w:rFonts w:eastAsia="Yu Mincho" w:cs="Arial"/>
                <w:sz w:val="18"/>
                <w:szCs w:val="18"/>
                <w:lang w:val="en-US"/>
              </w:rPr>
              <w:t>: pre-requisites are set by DPO and communicated to PCC through Permanent Missions in New York.</w:t>
            </w:r>
          </w:p>
        </w:tc>
        <w:tc>
          <w:tcPr>
            <w:tcW w:w="3924" w:type="dxa"/>
            <w:tcBorders>
              <w:top w:val="single" w:sz="4" w:space="0" w:color="FFFFFF" w:themeColor="background1"/>
            </w:tcBorders>
          </w:tcPr>
          <w:p w14:paraId="154BCC88" w14:textId="315656DE" w:rsidR="00BE2893" w:rsidRPr="008C6F24" w:rsidRDefault="00BE2893" w:rsidP="6D9EFF68">
            <w:pPr>
              <w:rPr>
                <w:rFonts w:cs="Arial"/>
                <w:sz w:val="18"/>
                <w:szCs w:val="18"/>
                <w:lang w:val="en-US"/>
              </w:rPr>
            </w:pPr>
            <w:r>
              <w:rPr>
                <w:rFonts w:cs="Arial"/>
                <w:sz w:val="18"/>
                <w:szCs w:val="18"/>
                <w:lang w:val="en-US"/>
              </w:rPr>
              <w:t xml:space="preserve">Only one interview with UNPOL in NYC referred to pre-requisites (one year in the police force), overall interviewees with other UN institutions and with PCCs </w:t>
            </w:r>
            <w:r w:rsidR="0011457F">
              <w:rPr>
                <w:rFonts w:cs="Arial"/>
                <w:sz w:val="18"/>
                <w:szCs w:val="18"/>
                <w:lang w:val="en-US"/>
              </w:rPr>
              <w:t xml:space="preserve">highlighted </w:t>
            </w:r>
            <w:proofErr w:type="spellStart"/>
            <w:r>
              <w:rPr>
                <w:rFonts w:cs="Arial"/>
                <w:sz w:val="18"/>
                <w:szCs w:val="18"/>
                <w:lang w:val="en-US"/>
              </w:rPr>
              <w:t>i</w:t>
            </w:r>
            <w:proofErr w:type="spellEnd"/>
            <w:r>
              <w:rPr>
                <w:rFonts w:cs="Arial"/>
                <w:sz w:val="18"/>
                <w:szCs w:val="18"/>
                <w:lang w:val="en-US"/>
              </w:rPr>
              <w:t xml:space="preserve">) the lack of stronger prerequisites, b) the loss of knowledge upon return/after training linked to inadequate selection </w:t>
            </w:r>
          </w:p>
        </w:tc>
      </w:tr>
      <w:tr w:rsidR="00276939" w:rsidRPr="00A860EB" w14:paraId="1C6BBA61" w14:textId="77777777" w:rsidTr="00276939">
        <w:trPr>
          <w:trHeight w:val="261"/>
        </w:trPr>
        <w:tc>
          <w:tcPr>
            <w:tcW w:w="1267" w:type="dxa"/>
            <w:tcBorders>
              <w:top w:val="single" w:sz="4" w:space="0" w:color="FFFFFF" w:themeColor="background1"/>
            </w:tcBorders>
          </w:tcPr>
          <w:p w14:paraId="1C665419" w14:textId="65147928" w:rsidR="00472B28" w:rsidRPr="008C6F24" w:rsidRDefault="6D9EFF68" w:rsidP="6D9EFF68">
            <w:pPr>
              <w:jc w:val="center"/>
              <w:rPr>
                <w:rFonts w:cs="Arial"/>
                <w:sz w:val="18"/>
                <w:szCs w:val="18"/>
                <w:lang w:val="en-US"/>
              </w:rPr>
            </w:pPr>
            <w:r w:rsidRPr="6D9EFF68">
              <w:rPr>
                <w:rFonts w:cs="Arial"/>
                <w:sz w:val="18"/>
                <w:szCs w:val="18"/>
                <w:lang w:val="en-US"/>
              </w:rPr>
              <w:lastRenderedPageBreak/>
              <w:t>PM</w:t>
            </w:r>
          </w:p>
        </w:tc>
        <w:tc>
          <w:tcPr>
            <w:tcW w:w="491" w:type="dxa"/>
            <w:tcBorders>
              <w:top w:val="single" w:sz="4" w:space="0" w:color="FFFFFF" w:themeColor="background1"/>
            </w:tcBorders>
          </w:tcPr>
          <w:p w14:paraId="1CB50BFD" w14:textId="07028C65" w:rsidR="00472B28" w:rsidRPr="008C6F24" w:rsidRDefault="6D9EFF68" w:rsidP="6D9EFF68">
            <w:pPr>
              <w:jc w:val="center"/>
              <w:rPr>
                <w:rFonts w:cs="Arial"/>
                <w:sz w:val="18"/>
                <w:szCs w:val="18"/>
                <w:lang w:val="en-US"/>
              </w:rPr>
            </w:pPr>
            <w:r w:rsidRPr="6D9EFF68">
              <w:rPr>
                <w:rFonts w:cs="Arial"/>
                <w:sz w:val="18"/>
                <w:szCs w:val="18"/>
                <w:lang w:val="en-US"/>
              </w:rPr>
              <w:t>4</w:t>
            </w:r>
          </w:p>
        </w:tc>
        <w:tc>
          <w:tcPr>
            <w:tcW w:w="1287" w:type="dxa"/>
            <w:tcBorders>
              <w:top w:val="single" w:sz="4" w:space="0" w:color="FFFFFF" w:themeColor="background1"/>
            </w:tcBorders>
          </w:tcPr>
          <w:p w14:paraId="6899B8A2" w14:textId="7D1E496E" w:rsidR="00472B28" w:rsidRPr="008C6F24" w:rsidRDefault="6D9EFF68" w:rsidP="6D9EFF68">
            <w:pPr>
              <w:jc w:val="center"/>
              <w:rPr>
                <w:rFonts w:cs="Arial"/>
                <w:sz w:val="18"/>
                <w:szCs w:val="18"/>
                <w:lang w:val="en-US"/>
              </w:rPr>
            </w:pPr>
            <w:r w:rsidRPr="6D9EFF68">
              <w:rPr>
                <w:rFonts w:cs="Arial"/>
                <w:sz w:val="18"/>
                <w:szCs w:val="18"/>
                <w:lang w:val="en-US"/>
              </w:rPr>
              <w:t>Main findings – coherence p. 8</w:t>
            </w:r>
          </w:p>
        </w:tc>
        <w:tc>
          <w:tcPr>
            <w:tcW w:w="2042" w:type="dxa"/>
            <w:tcBorders>
              <w:top w:val="single" w:sz="4" w:space="0" w:color="FFFFFF" w:themeColor="background1"/>
            </w:tcBorders>
          </w:tcPr>
          <w:p w14:paraId="6C4D02E1" w14:textId="22FFAE35" w:rsidR="00472B28"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61745E62" w14:textId="22E46956" w:rsidR="00472B28" w:rsidRPr="008C6F24" w:rsidRDefault="6D9EFF68" w:rsidP="6D9EFF68">
            <w:pPr>
              <w:rPr>
                <w:rFonts w:cs="Arial"/>
                <w:sz w:val="18"/>
                <w:szCs w:val="18"/>
                <w:lang w:val="en-US"/>
              </w:rPr>
            </w:pPr>
            <w:r w:rsidRPr="6D9EFF68">
              <w:rPr>
                <w:rFonts w:cs="Arial"/>
                <w:sz w:val="18"/>
                <w:szCs w:val="18"/>
                <w:lang w:val="en-US"/>
              </w:rPr>
              <w:t xml:space="preserve">Besides the inter-agency police task force, evaluators may wish to mention the launch of the Light Coordination Mechanism for Police. </w:t>
            </w:r>
            <w:r w:rsidRPr="0011457F">
              <w:rPr>
                <w:rFonts w:cs="Arial"/>
                <w:sz w:val="18"/>
                <w:szCs w:val="18"/>
                <w:lang w:val="en-US"/>
              </w:rPr>
              <w:t>See attachment 2 to email.</w:t>
            </w:r>
          </w:p>
        </w:tc>
        <w:tc>
          <w:tcPr>
            <w:tcW w:w="3924" w:type="dxa"/>
            <w:tcBorders>
              <w:top w:val="single" w:sz="4" w:space="0" w:color="FFFFFF" w:themeColor="background1"/>
            </w:tcBorders>
          </w:tcPr>
          <w:p w14:paraId="4855BE20" w14:textId="6DB6F7FA" w:rsidR="00472B28" w:rsidRPr="008C6F24" w:rsidRDefault="00EA1071" w:rsidP="6D9EFF68">
            <w:pPr>
              <w:rPr>
                <w:rFonts w:cs="Arial"/>
                <w:sz w:val="18"/>
                <w:szCs w:val="18"/>
                <w:lang w:val="en-US"/>
              </w:rPr>
            </w:pPr>
            <w:r>
              <w:rPr>
                <w:rFonts w:cs="Arial"/>
                <w:sz w:val="18"/>
                <w:szCs w:val="18"/>
                <w:lang w:val="en-US"/>
              </w:rPr>
              <w:t xml:space="preserve">Thank you. Agree the first reference appeared too late (page 42). </w:t>
            </w:r>
            <w:r w:rsidR="00BE2893">
              <w:rPr>
                <w:rFonts w:cs="Arial"/>
                <w:sz w:val="18"/>
                <w:szCs w:val="18"/>
                <w:lang w:val="en-US"/>
              </w:rPr>
              <w:t>Additional reference made in the executive summary</w:t>
            </w:r>
          </w:p>
        </w:tc>
      </w:tr>
      <w:tr w:rsidR="00276939" w:rsidRPr="00A860EB" w14:paraId="25EBFEDE" w14:textId="77777777" w:rsidTr="00276939">
        <w:trPr>
          <w:trHeight w:val="261"/>
        </w:trPr>
        <w:tc>
          <w:tcPr>
            <w:tcW w:w="1267" w:type="dxa"/>
            <w:tcBorders>
              <w:top w:val="single" w:sz="4" w:space="0" w:color="FFFFFF" w:themeColor="background1"/>
            </w:tcBorders>
          </w:tcPr>
          <w:p w14:paraId="68EB36A5" w14:textId="17547072" w:rsidR="00472B28"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229C4471" w14:textId="48116617" w:rsidR="00472B28" w:rsidRPr="008C6F24" w:rsidRDefault="6D9EFF68" w:rsidP="6D9EFF68">
            <w:pPr>
              <w:jc w:val="center"/>
              <w:rPr>
                <w:rFonts w:cs="Arial"/>
                <w:sz w:val="18"/>
                <w:szCs w:val="18"/>
                <w:lang w:val="en-US"/>
              </w:rPr>
            </w:pPr>
            <w:r w:rsidRPr="6D9EFF68">
              <w:rPr>
                <w:rFonts w:cs="Arial"/>
                <w:sz w:val="18"/>
                <w:szCs w:val="18"/>
                <w:lang w:val="en-US"/>
              </w:rPr>
              <w:t>5</w:t>
            </w:r>
          </w:p>
        </w:tc>
        <w:tc>
          <w:tcPr>
            <w:tcW w:w="1287" w:type="dxa"/>
            <w:tcBorders>
              <w:top w:val="single" w:sz="4" w:space="0" w:color="FFFFFF" w:themeColor="background1"/>
            </w:tcBorders>
          </w:tcPr>
          <w:p w14:paraId="5FFA5720" w14:textId="4B9DB4FF" w:rsidR="00472B28" w:rsidRPr="008C6F24" w:rsidRDefault="6D9EFF68" w:rsidP="6D9EFF68">
            <w:pPr>
              <w:jc w:val="center"/>
              <w:rPr>
                <w:rFonts w:eastAsia="Yu Mincho" w:cs="Arial"/>
                <w:szCs w:val="21"/>
                <w:lang w:val="en-US"/>
              </w:rPr>
            </w:pPr>
            <w:r w:rsidRPr="6D9EFF68">
              <w:rPr>
                <w:rFonts w:cs="Arial"/>
                <w:sz w:val="18"/>
                <w:szCs w:val="18"/>
                <w:lang w:val="en-US"/>
              </w:rPr>
              <w:t>Main findings – effectiveness p. 8</w:t>
            </w:r>
          </w:p>
        </w:tc>
        <w:tc>
          <w:tcPr>
            <w:tcW w:w="2042" w:type="dxa"/>
            <w:tcBorders>
              <w:top w:val="single" w:sz="4" w:space="0" w:color="FFFFFF" w:themeColor="background1"/>
            </w:tcBorders>
          </w:tcPr>
          <w:p w14:paraId="21ED49AF" w14:textId="6F98AE60" w:rsidR="00472B28" w:rsidRPr="008C6F24" w:rsidRDefault="6D9EFF68" w:rsidP="6D9EFF68">
            <w:pPr>
              <w:pStyle w:val="CommentText"/>
              <w:rPr>
                <w:rFonts w:eastAsia="Yu Mincho" w:cs="Arial"/>
                <w:szCs w:val="21"/>
                <w:lang w:val="en-US"/>
              </w:rPr>
            </w:pPr>
            <w:r w:rsidRPr="6D9EFF68">
              <w:rPr>
                <w:rFonts w:cs="Arial"/>
                <w:sz w:val="18"/>
                <w:szCs w:val="18"/>
                <w:lang w:val="en-US"/>
              </w:rPr>
              <w:t>Question</w:t>
            </w:r>
          </w:p>
        </w:tc>
        <w:tc>
          <w:tcPr>
            <w:tcW w:w="4829" w:type="dxa"/>
            <w:tcBorders>
              <w:top w:val="single" w:sz="4" w:space="0" w:color="FFFFFF" w:themeColor="background1"/>
            </w:tcBorders>
          </w:tcPr>
          <w:p w14:paraId="273076FF" w14:textId="42F5BDD3" w:rsidR="00472B28" w:rsidRPr="008C6F24" w:rsidRDefault="6D9EFF68" w:rsidP="6D9EFF68">
            <w:pPr>
              <w:rPr>
                <w:rFonts w:cs="Arial"/>
                <w:sz w:val="18"/>
                <w:szCs w:val="18"/>
                <w:lang w:val="en-US"/>
              </w:rPr>
            </w:pPr>
            <w:r w:rsidRPr="6D9EFF68">
              <w:rPr>
                <w:rFonts w:cs="Arial"/>
                <w:sz w:val="18"/>
                <w:szCs w:val="18"/>
                <w:lang w:val="en-US"/>
              </w:rPr>
              <w:t>PM kindly request support from evaluators / PRMU for the review of the result framework.</w:t>
            </w:r>
          </w:p>
        </w:tc>
        <w:tc>
          <w:tcPr>
            <w:tcW w:w="3924" w:type="dxa"/>
            <w:tcBorders>
              <w:top w:val="single" w:sz="4" w:space="0" w:color="FFFFFF" w:themeColor="background1"/>
            </w:tcBorders>
          </w:tcPr>
          <w:p w14:paraId="2B32B4BA" w14:textId="4DC3773D" w:rsidR="00BE2893" w:rsidRDefault="00BE2893" w:rsidP="6D9EFF68">
            <w:pPr>
              <w:rPr>
                <w:rFonts w:cs="Arial"/>
                <w:sz w:val="18"/>
                <w:szCs w:val="18"/>
                <w:lang w:val="en-US"/>
              </w:rPr>
            </w:pPr>
            <w:r>
              <w:rPr>
                <w:rFonts w:cs="Arial"/>
                <w:sz w:val="18"/>
                <w:szCs w:val="18"/>
                <w:lang w:val="en-US"/>
              </w:rPr>
              <w:t xml:space="preserve">Page 19 the evaluators reconstructed the result framework from the project documentation. Key terms and a </w:t>
            </w:r>
            <w:proofErr w:type="spellStart"/>
            <w:r>
              <w:rPr>
                <w:rFonts w:cs="Arial"/>
                <w:sz w:val="18"/>
                <w:szCs w:val="18"/>
                <w:lang w:val="en-US"/>
              </w:rPr>
              <w:t>logframe</w:t>
            </w:r>
            <w:proofErr w:type="spellEnd"/>
            <w:r>
              <w:rPr>
                <w:rFonts w:cs="Arial"/>
                <w:sz w:val="18"/>
                <w:szCs w:val="18"/>
                <w:lang w:val="en-US"/>
              </w:rPr>
              <w:t xml:space="preserve"> template </w:t>
            </w:r>
            <w:r w:rsidR="009371E7">
              <w:rPr>
                <w:rFonts w:cs="Arial"/>
                <w:sz w:val="18"/>
                <w:szCs w:val="18"/>
                <w:lang w:val="en-US"/>
              </w:rPr>
              <w:t>were</w:t>
            </w:r>
            <w:r>
              <w:rPr>
                <w:rFonts w:cs="Arial"/>
                <w:sz w:val="18"/>
                <w:szCs w:val="18"/>
                <w:lang w:val="en-US"/>
              </w:rPr>
              <w:t xml:space="preserve"> added</w:t>
            </w:r>
            <w:r w:rsidR="009371E7">
              <w:rPr>
                <w:rFonts w:cs="Arial"/>
                <w:sz w:val="18"/>
                <w:szCs w:val="18"/>
                <w:lang w:val="en-US"/>
              </w:rPr>
              <w:t xml:space="preserve"> page 19</w:t>
            </w:r>
            <w:r>
              <w:rPr>
                <w:rFonts w:cs="Arial"/>
                <w:sz w:val="18"/>
                <w:szCs w:val="18"/>
                <w:lang w:val="en-US"/>
              </w:rPr>
              <w:t>. See if you wish to move it as an annex or keep it in the main text.</w:t>
            </w:r>
          </w:p>
          <w:p w14:paraId="0951E5DD" w14:textId="534C13E5" w:rsidR="00472B28" w:rsidRPr="008C6F24" w:rsidRDefault="00472B28" w:rsidP="6D9EFF68">
            <w:pPr>
              <w:rPr>
                <w:rFonts w:cs="Arial"/>
                <w:sz w:val="18"/>
                <w:szCs w:val="18"/>
                <w:lang w:val="en-US"/>
              </w:rPr>
            </w:pPr>
          </w:p>
        </w:tc>
      </w:tr>
      <w:tr w:rsidR="00276939" w:rsidRPr="00A860EB" w14:paraId="1459A7FE" w14:textId="77777777" w:rsidTr="00276939">
        <w:trPr>
          <w:trHeight w:val="261"/>
        </w:trPr>
        <w:tc>
          <w:tcPr>
            <w:tcW w:w="1267" w:type="dxa"/>
            <w:tcBorders>
              <w:top w:val="single" w:sz="4" w:space="0" w:color="FFFFFF" w:themeColor="background1"/>
            </w:tcBorders>
          </w:tcPr>
          <w:p w14:paraId="2877747A" w14:textId="0D6BC1EF" w:rsidR="00472B28"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09BC3B86" w14:textId="737107A6" w:rsidR="00472B28" w:rsidRPr="008C6F24" w:rsidRDefault="6D9EFF68" w:rsidP="6D9EFF68">
            <w:pPr>
              <w:jc w:val="center"/>
              <w:rPr>
                <w:rFonts w:cs="Arial"/>
                <w:sz w:val="18"/>
                <w:szCs w:val="18"/>
                <w:lang w:val="en-US"/>
              </w:rPr>
            </w:pPr>
            <w:r w:rsidRPr="6D9EFF68">
              <w:rPr>
                <w:rFonts w:cs="Arial"/>
                <w:sz w:val="18"/>
                <w:szCs w:val="18"/>
                <w:lang w:val="en-US"/>
              </w:rPr>
              <w:t>6</w:t>
            </w:r>
          </w:p>
        </w:tc>
        <w:tc>
          <w:tcPr>
            <w:tcW w:w="1287" w:type="dxa"/>
            <w:tcBorders>
              <w:top w:val="single" w:sz="4" w:space="0" w:color="FFFFFF" w:themeColor="background1"/>
            </w:tcBorders>
          </w:tcPr>
          <w:p w14:paraId="154436EF" w14:textId="0568E4F1" w:rsidR="00472B28" w:rsidRPr="008C6F24" w:rsidRDefault="6D9EFF68" w:rsidP="6D9EFF68">
            <w:pPr>
              <w:jc w:val="center"/>
              <w:rPr>
                <w:rFonts w:eastAsia="Yu Mincho" w:cs="Arial"/>
                <w:szCs w:val="21"/>
                <w:lang w:val="en-US"/>
              </w:rPr>
            </w:pPr>
            <w:r w:rsidRPr="6D9EFF68">
              <w:rPr>
                <w:rFonts w:cs="Arial"/>
                <w:sz w:val="18"/>
                <w:szCs w:val="18"/>
                <w:lang w:val="en-US"/>
              </w:rPr>
              <w:t>Main findings – effectiveness p. 8</w:t>
            </w:r>
          </w:p>
        </w:tc>
        <w:tc>
          <w:tcPr>
            <w:tcW w:w="2042" w:type="dxa"/>
            <w:tcBorders>
              <w:top w:val="single" w:sz="4" w:space="0" w:color="FFFFFF" w:themeColor="background1"/>
            </w:tcBorders>
          </w:tcPr>
          <w:p w14:paraId="74FC2B97" w14:textId="58B4B1DE" w:rsidR="00472B28"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629A4D90" w14:textId="23A8DA27" w:rsidR="00472B28" w:rsidRPr="008C6F24" w:rsidRDefault="6D9EFF68" w:rsidP="6D9EFF68">
            <w:pPr>
              <w:rPr>
                <w:rFonts w:cs="Arial"/>
                <w:sz w:val="18"/>
                <w:szCs w:val="18"/>
                <w:lang w:val="en-US"/>
              </w:rPr>
            </w:pPr>
            <w:r w:rsidRPr="6D9EFF68">
              <w:rPr>
                <w:rFonts w:cs="Arial"/>
                <w:sz w:val="18"/>
                <w:szCs w:val="18"/>
                <w:lang w:val="en-US"/>
              </w:rPr>
              <w:t xml:space="preserve">The toolbox is a repository of existing resources on training design, development, implementation and evaluation. Topics covered during TOT are selected among those including in the toolbox depending on the level of the participants – according to a certification framework that covers three progressive levels. All training of trainers delivered in the framework of the project situate at level I, which aims at enabling trainers to </w:t>
            </w:r>
            <w:r w:rsidRPr="6D9EFF68">
              <w:rPr>
                <w:rFonts w:cs="Arial"/>
                <w:sz w:val="18"/>
                <w:szCs w:val="18"/>
                <w:u w:val="single"/>
                <w:lang w:val="en-US"/>
              </w:rPr>
              <w:t>deliver</w:t>
            </w:r>
            <w:r w:rsidRPr="6D9EFF68">
              <w:rPr>
                <w:rFonts w:cs="Arial"/>
                <w:sz w:val="18"/>
                <w:szCs w:val="18"/>
                <w:lang w:val="en-US"/>
              </w:rPr>
              <w:t xml:space="preserve"> thematic training. </w:t>
            </w:r>
            <w:r w:rsidRPr="0011457F">
              <w:rPr>
                <w:rFonts w:cs="Arial"/>
                <w:sz w:val="18"/>
                <w:szCs w:val="18"/>
                <w:lang w:val="en-US"/>
              </w:rPr>
              <w:t>Please refer to levels of certification and TOT description (attachments 3 and 4).</w:t>
            </w:r>
          </w:p>
          <w:p w14:paraId="18FCC6CE" w14:textId="67B1E233" w:rsidR="00472B28" w:rsidRPr="008C6F24" w:rsidRDefault="00472B28" w:rsidP="6D9EFF68">
            <w:pPr>
              <w:rPr>
                <w:rFonts w:eastAsia="Yu Mincho" w:cs="Arial"/>
                <w:szCs w:val="21"/>
                <w:highlight w:val="yellow"/>
                <w:lang w:val="en-US"/>
              </w:rPr>
            </w:pPr>
          </w:p>
          <w:p w14:paraId="0921259D" w14:textId="74FCE02F" w:rsidR="00472B28" w:rsidRPr="008C6F24" w:rsidRDefault="6D9EFF68" w:rsidP="6D9EFF68">
            <w:pPr>
              <w:rPr>
                <w:rFonts w:eastAsia="Yu Mincho" w:cs="Arial"/>
                <w:szCs w:val="21"/>
                <w:lang w:val="en-US"/>
              </w:rPr>
            </w:pPr>
            <w:r w:rsidRPr="6D9EFF68">
              <w:rPr>
                <w:rFonts w:eastAsia="Yu Mincho" w:cs="Arial"/>
                <w:sz w:val="18"/>
                <w:szCs w:val="18"/>
                <w:lang w:val="en-US"/>
              </w:rPr>
              <w:t xml:space="preserve">PM strongly disagree with the statement that “by the end of the training of trainers, few participants are able to deliver a face-to-face training or will have the opportunity to practice”. PM did not find explanation in the report that led to this conclusion. </w:t>
            </w:r>
          </w:p>
        </w:tc>
        <w:tc>
          <w:tcPr>
            <w:tcW w:w="3924" w:type="dxa"/>
            <w:tcBorders>
              <w:top w:val="single" w:sz="4" w:space="0" w:color="FFFFFF" w:themeColor="background1"/>
            </w:tcBorders>
          </w:tcPr>
          <w:p w14:paraId="7B416F4C" w14:textId="77777777" w:rsidR="003B3DCE" w:rsidRDefault="00276939" w:rsidP="6D9EFF68">
            <w:pPr>
              <w:rPr>
                <w:rFonts w:cs="Arial"/>
                <w:sz w:val="18"/>
                <w:szCs w:val="18"/>
                <w:lang w:val="en-US"/>
              </w:rPr>
            </w:pPr>
            <w:r>
              <w:rPr>
                <w:rFonts w:cs="Arial"/>
                <w:sz w:val="18"/>
                <w:szCs w:val="18"/>
                <w:lang w:val="en-US"/>
              </w:rPr>
              <w:t>Reference to the certification and ToT description were added</w:t>
            </w:r>
          </w:p>
          <w:p w14:paraId="763B7042" w14:textId="77777777" w:rsidR="00276939" w:rsidRDefault="00276939" w:rsidP="6D9EFF68">
            <w:pPr>
              <w:rPr>
                <w:rFonts w:cs="Arial"/>
                <w:sz w:val="18"/>
                <w:szCs w:val="18"/>
                <w:lang w:val="en-US"/>
              </w:rPr>
            </w:pPr>
          </w:p>
          <w:p w14:paraId="1C21F6B5" w14:textId="77777777" w:rsidR="00276939" w:rsidRDefault="00276939" w:rsidP="6D9EFF68">
            <w:pPr>
              <w:rPr>
                <w:rFonts w:cs="Arial"/>
                <w:sz w:val="18"/>
                <w:szCs w:val="18"/>
                <w:lang w:val="en-US"/>
              </w:rPr>
            </w:pPr>
          </w:p>
          <w:p w14:paraId="181B7418" w14:textId="77777777" w:rsidR="00276939" w:rsidRDefault="00276939" w:rsidP="6D9EFF68">
            <w:pPr>
              <w:rPr>
                <w:rFonts w:cs="Arial"/>
                <w:sz w:val="18"/>
                <w:szCs w:val="18"/>
                <w:lang w:val="en-US"/>
              </w:rPr>
            </w:pPr>
          </w:p>
          <w:p w14:paraId="1DB5AF15" w14:textId="77777777" w:rsidR="00276939" w:rsidRDefault="00276939" w:rsidP="6D9EFF68">
            <w:pPr>
              <w:rPr>
                <w:rFonts w:cs="Arial"/>
                <w:sz w:val="18"/>
                <w:szCs w:val="18"/>
                <w:lang w:val="en-US"/>
              </w:rPr>
            </w:pPr>
          </w:p>
          <w:p w14:paraId="53B678E4" w14:textId="77777777" w:rsidR="00276939" w:rsidRDefault="00276939" w:rsidP="6D9EFF68">
            <w:pPr>
              <w:rPr>
                <w:rFonts w:cs="Arial"/>
                <w:sz w:val="18"/>
                <w:szCs w:val="18"/>
                <w:lang w:val="en-US"/>
              </w:rPr>
            </w:pPr>
          </w:p>
          <w:p w14:paraId="6E366339" w14:textId="77777777" w:rsidR="00276939" w:rsidRDefault="00276939" w:rsidP="6D9EFF68">
            <w:pPr>
              <w:rPr>
                <w:rFonts w:cs="Arial"/>
                <w:sz w:val="18"/>
                <w:szCs w:val="18"/>
                <w:lang w:val="en-US"/>
              </w:rPr>
            </w:pPr>
          </w:p>
          <w:p w14:paraId="2E69BA80" w14:textId="77777777" w:rsidR="00276939" w:rsidRDefault="00276939" w:rsidP="6D9EFF68">
            <w:pPr>
              <w:rPr>
                <w:rFonts w:cs="Arial"/>
                <w:sz w:val="18"/>
                <w:szCs w:val="18"/>
                <w:lang w:val="en-US"/>
              </w:rPr>
            </w:pPr>
          </w:p>
          <w:p w14:paraId="7A5C0321" w14:textId="77777777" w:rsidR="00276939" w:rsidRDefault="00276939" w:rsidP="6D9EFF68">
            <w:pPr>
              <w:rPr>
                <w:rFonts w:cs="Arial"/>
                <w:sz w:val="18"/>
                <w:szCs w:val="18"/>
                <w:lang w:val="en-US"/>
              </w:rPr>
            </w:pPr>
          </w:p>
          <w:p w14:paraId="58CC4508" w14:textId="77777777" w:rsidR="00276939" w:rsidRDefault="00276939" w:rsidP="6D9EFF68">
            <w:pPr>
              <w:rPr>
                <w:rFonts w:cs="Arial"/>
                <w:sz w:val="18"/>
                <w:szCs w:val="18"/>
                <w:lang w:val="en-US"/>
              </w:rPr>
            </w:pPr>
          </w:p>
          <w:p w14:paraId="57AC9EEC" w14:textId="529F047F" w:rsidR="00F04297" w:rsidRPr="008C6F24" w:rsidRDefault="00276939" w:rsidP="6D9EFF68">
            <w:pPr>
              <w:rPr>
                <w:rFonts w:cs="Arial"/>
                <w:sz w:val="18"/>
                <w:szCs w:val="18"/>
                <w:lang w:val="en-US"/>
              </w:rPr>
            </w:pPr>
            <w:r>
              <w:rPr>
                <w:rFonts w:cs="Arial"/>
                <w:sz w:val="18"/>
                <w:szCs w:val="18"/>
                <w:lang w:val="en-US"/>
              </w:rPr>
              <w:t xml:space="preserve">This finding is based on the observation of one ToT in Mali (team member being himself a certified and senior trainer) and corroborated by training centres trainers. The wording has been nuanced a bit. </w:t>
            </w:r>
            <w:r w:rsidR="00F04297">
              <w:rPr>
                <w:rFonts w:cs="Arial"/>
                <w:sz w:val="18"/>
                <w:szCs w:val="18"/>
                <w:lang w:val="en-US"/>
              </w:rPr>
              <w:t>Explanation was provided page 23, §56 but wording has been adapted here as well.</w:t>
            </w:r>
            <w:r w:rsidR="00396D2B">
              <w:rPr>
                <w:rFonts w:cs="Arial"/>
                <w:sz w:val="18"/>
                <w:szCs w:val="18"/>
                <w:lang w:val="en-US"/>
              </w:rPr>
              <w:t xml:space="preserve"> (now 55 since §39 was removed – read below)</w:t>
            </w:r>
          </w:p>
        </w:tc>
      </w:tr>
      <w:tr w:rsidR="00276939" w:rsidRPr="00A860EB" w14:paraId="4CA92553" w14:textId="77777777" w:rsidTr="00276939">
        <w:trPr>
          <w:trHeight w:val="261"/>
        </w:trPr>
        <w:tc>
          <w:tcPr>
            <w:tcW w:w="1267" w:type="dxa"/>
            <w:tcBorders>
              <w:top w:val="single" w:sz="4" w:space="0" w:color="FFFFFF" w:themeColor="background1"/>
            </w:tcBorders>
          </w:tcPr>
          <w:p w14:paraId="73993161" w14:textId="21E98928" w:rsidR="00472B28"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57085DB5" w14:textId="11CDD0AF" w:rsidR="00472B28" w:rsidRPr="008C6F24" w:rsidRDefault="6D9EFF68" w:rsidP="6D9EFF68">
            <w:pPr>
              <w:jc w:val="center"/>
              <w:rPr>
                <w:rFonts w:cs="Arial"/>
                <w:sz w:val="18"/>
                <w:szCs w:val="18"/>
                <w:lang w:val="en-US"/>
              </w:rPr>
            </w:pPr>
            <w:r w:rsidRPr="6D9EFF68">
              <w:rPr>
                <w:rFonts w:cs="Arial"/>
                <w:sz w:val="18"/>
                <w:szCs w:val="18"/>
                <w:lang w:val="en-US"/>
              </w:rPr>
              <w:t>7</w:t>
            </w:r>
          </w:p>
        </w:tc>
        <w:tc>
          <w:tcPr>
            <w:tcW w:w="1287" w:type="dxa"/>
            <w:tcBorders>
              <w:top w:val="single" w:sz="4" w:space="0" w:color="FFFFFF" w:themeColor="background1"/>
            </w:tcBorders>
          </w:tcPr>
          <w:p w14:paraId="76FFD22D" w14:textId="15A54B3B" w:rsidR="00472B28" w:rsidRPr="008C6F24" w:rsidRDefault="6D9EFF68" w:rsidP="6D9EFF68">
            <w:pPr>
              <w:jc w:val="center"/>
              <w:rPr>
                <w:rFonts w:cs="Arial"/>
                <w:sz w:val="18"/>
                <w:szCs w:val="18"/>
                <w:lang w:val="en-US"/>
              </w:rPr>
            </w:pPr>
            <w:r w:rsidRPr="6D9EFF68">
              <w:rPr>
                <w:rFonts w:cs="Arial"/>
                <w:sz w:val="18"/>
                <w:szCs w:val="18"/>
                <w:lang w:val="en-US"/>
              </w:rPr>
              <w:t>Evaluation findings</w:t>
            </w:r>
          </w:p>
        </w:tc>
        <w:tc>
          <w:tcPr>
            <w:tcW w:w="2042" w:type="dxa"/>
            <w:tcBorders>
              <w:top w:val="single" w:sz="4" w:space="0" w:color="FFFFFF" w:themeColor="background1"/>
            </w:tcBorders>
          </w:tcPr>
          <w:p w14:paraId="4F2EF7FD" w14:textId="521446F0" w:rsidR="00472B28"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57EC97A0" w14:textId="5C19F718" w:rsidR="00472B28" w:rsidRPr="008C6F24" w:rsidRDefault="6D9EFF68" w:rsidP="6D9EFF68">
            <w:pPr>
              <w:rPr>
                <w:rFonts w:cs="Arial"/>
                <w:sz w:val="18"/>
                <w:szCs w:val="18"/>
                <w:lang w:val="en-US"/>
              </w:rPr>
            </w:pPr>
            <w:r w:rsidRPr="6D9EFF68">
              <w:rPr>
                <w:rFonts w:cs="Arial"/>
                <w:sz w:val="18"/>
                <w:szCs w:val="18"/>
                <w:lang w:val="en-US"/>
              </w:rPr>
              <w:t>Overall comment: PM finds very problematic explicit reference to focal persons in PCCs (ex. Focal person from Togo) - particularly considering that full details are provided as annex to the report. If reference is maintained, please note that the report will need to be approved by all those explicitly referenced.</w:t>
            </w:r>
          </w:p>
        </w:tc>
        <w:tc>
          <w:tcPr>
            <w:tcW w:w="3924" w:type="dxa"/>
            <w:tcBorders>
              <w:top w:val="single" w:sz="4" w:space="0" w:color="FFFFFF" w:themeColor="background1"/>
            </w:tcBorders>
          </w:tcPr>
          <w:p w14:paraId="7F905CC8" w14:textId="708EF5FD" w:rsidR="004A21C3" w:rsidRDefault="00720490" w:rsidP="6D9EFF68">
            <w:pPr>
              <w:rPr>
                <w:rFonts w:cs="Arial"/>
                <w:sz w:val="18"/>
                <w:szCs w:val="18"/>
                <w:lang w:val="en-US"/>
              </w:rPr>
            </w:pPr>
            <w:r>
              <w:rPr>
                <w:rFonts w:cs="Arial"/>
                <w:sz w:val="18"/>
                <w:szCs w:val="18"/>
                <w:lang w:val="en-US"/>
              </w:rPr>
              <w:t>Agree, references are anonymized</w:t>
            </w:r>
            <w:r w:rsidR="009371E7">
              <w:rPr>
                <w:rFonts w:cs="Arial"/>
                <w:sz w:val="18"/>
                <w:szCs w:val="18"/>
                <w:lang w:val="en-US"/>
              </w:rPr>
              <w:t xml:space="preserve"> and replaced with the following text</w:t>
            </w:r>
            <w:r>
              <w:rPr>
                <w:rFonts w:cs="Arial"/>
                <w:sz w:val="18"/>
                <w:szCs w:val="18"/>
                <w:lang w:val="en-US"/>
              </w:rPr>
              <w:t xml:space="preserve"> “one focal point”. </w:t>
            </w:r>
            <w:r w:rsidR="004A21C3">
              <w:rPr>
                <w:rFonts w:cs="Arial"/>
                <w:sz w:val="18"/>
                <w:szCs w:val="18"/>
                <w:lang w:val="en-US"/>
              </w:rPr>
              <w:t>Except reference to Tanzania focal point which is quoting number of officers deployed to UNMISS</w:t>
            </w:r>
          </w:p>
          <w:p w14:paraId="2A81B27D" w14:textId="13CB7691" w:rsidR="00472B28" w:rsidRPr="008C6F24" w:rsidRDefault="00720490" w:rsidP="6D9EFF68">
            <w:pPr>
              <w:rPr>
                <w:rFonts w:cs="Arial"/>
                <w:sz w:val="18"/>
                <w:szCs w:val="18"/>
                <w:lang w:val="en-US"/>
              </w:rPr>
            </w:pPr>
            <w:r>
              <w:rPr>
                <w:rFonts w:cs="Arial"/>
                <w:sz w:val="18"/>
                <w:szCs w:val="18"/>
                <w:lang w:val="en-US"/>
              </w:rPr>
              <w:t>Kindly review and advise if names should be hidden in the list of interviewees. Thank you</w:t>
            </w:r>
          </w:p>
        </w:tc>
      </w:tr>
      <w:tr w:rsidR="00276939" w:rsidRPr="00A860EB" w14:paraId="58182448" w14:textId="77777777" w:rsidTr="00276939">
        <w:trPr>
          <w:trHeight w:val="261"/>
        </w:trPr>
        <w:tc>
          <w:tcPr>
            <w:tcW w:w="1267" w:type="dxa"/>
            <w:tcBorders>
              <w:top w:val="single" w:sz="4" w:space="0" w:color="FFFFFF" w:themeColor="background1"/>
            </w:tcBorders>
          </w:tcPr>
          <w:p w14:paraId="35E26D11" w14:textId="42D24247" w:rsidR="00472B28"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4A7F035C" w14:textId="2F1A6B2E" w:rsidR="00472B28" w:rsidRPr="008C6F24" w:rsidRDefault="6D9EFF68" w:rsidP="6D9EFF68">
            <w:pPr>
              <w:jc w:val="center"/>
              <w:rPr>
                <w:rFonts w:cs="Arial"/>
                <w:sz w:val="18"/>
                <w:szCs w:val="18"/>
                <w:lang w:val="en-US"/>
              </w:rPr>
            </w:pPr>
            <w:r w:rsidRPr="6D9EFF68">
              <w:rPr>
                <w:rFonts w:cs="Arial"/>
                <w:sz w:val="18"/>
                <w:szCs w:val="18"/>
                <w:lang w:val="en-US"/>
              </w:rPr>
              <w:t>8</w:t>
            </w:r>
          </w:p>
        </w:tc>
        <w:tc>
          <w:tcPr>
            <w:tcW w:w="1287" w:type="dxa"/>
            <w:tcBorders>
              <w:top w:val="single" w:sz="4" w:space="0" w:color="FFFFFF" w:themeColor="background1"/>
            </w:tcBorders>
          </w:tcPr>
          <w:p w14:paraId="05B0C6A1" w14:textId="5BADAC7E" w:rsidR="00472B28" w:rsidRPr="008C6F24" w:rsidRDefault="6D9EFF68" w:rsidP="6D9EFF68">
            <w:pPr>
              <w:jc w:val="center"/>
              <w:rPr>
                <w:rFonts w:cs="Arial"/>
                <w:sz w:val="18"/>
                <w:szCs w:val="18"/>
                <w:lang w:val="en-US"/>
              </w:rPr>
            </w:pPr>
            <w:r w:rsidRPr="6D9EFF68">
              <w:rPr>
                <w:rFonts w:cs="Arial"/>
                <w:sz w:val="18"/>
                <w:szCs w:val="18"/>
                <w:lang w:val="en-US"/>
              </w:rPr>
              <w:t>Relevance p. 13 par. 39</w:t>
            </w:r>
          </w:p>
        </w:tc>
        <w:tc>
          <w:tcPr>
            <w:tcW w:w="2042" w:type="dxa"/>
            <w:tcBorders>
              <w:top w:val="single" w:sz="4" w:space="0" w:color="FFFFFF" w:themeColor="background1"/>
            </w:tcBorders>
          </w:tcPr>
          <w:p w14:paraId="69C0B8AC" w14:textId="45DB330E" w:rsidR="00472B28"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21798271" w14:textId="2DBC89C5" w:rsidR="00472B28" w:rsidRPr="008C6F24" w:rsidRDefault="6D9EFF68" w:rsidP="6D9EFF68">
            <w:pPr>
              <w:rPr>
                <w:rFonts w:cs="Arial"/>
                <w:sz w:val="18"/>
                <w:szCs w:val="18"/>
                <w:lang w:val="en-US"/>
              </w:rPr>
            </w:pPr>
            <w:r w:rsidRPr="6D9EFF68">
              <w:rPr>
                <w:rFonts w:cs="Arial"/>
                <w:sz w:val="18"/>
                <w:szCs w:val="18"/>
                <w:lang w:val="en-US"/>
              </w:rPr>
              <w:t>Learning objectives of STM are set by DPO and are not open to review by UNITAR. Alignment with needs is ensured by DPO. Kindly request to reformulate the paragraph or remove.</w:t>
            </w:r>
          </w:p>
        </w:tc>
        <w:tc>
          <w:tcPr>
            <w:tcW w:w="3924" w:type="dxa"/>
            <w:tcBorders>
              <w:top w:val="single" w:sz="4" w:space="0" w:color="FFFFFF" w:themeColor="background1"/>
            </w:tcBorders>
          </w:tcPr>
          <w:p w14:paraId="4D8DE85D" w14:textId="03C8779A" w:rsidR="00472B28" w:rsidRPr="008C6F24" w:rsidRDefault="00396D2B" w:rsidP="6D9EFF68">
            <w:pPr>
              <w:rPr>
                <w:rFonts w:cs="Arial"/>
                <w:sz w:val="18"/>
                <w:szCs w:val="18"/>
                <w:lang w:val="en-US"/>
              </w:rPr>
            </w:pPr>
            <w:r>
              <w:rPr>
                <w:rFonts w:cs="Arial"/>
                <w:sz w:val="18"/>
                <w:szCs w:val="18"/>
                <w:lang w:val="en-US"/>
              </w:rPr>
              <w:t>Removed</w:t>
            </w:r>
          </w:p>
        </w:tc>
      </w:tr>
      <w:tr w:rsidR="00276939" w:rsidRPr="00A860EB" w14:paraId="607BF749" w14:textId="77777777" w:rsidTr="00276939">
        <w:trPr>
          <w:trHeight w:val="261"/>
        </w:trPr>
        <w:tc>
          <w:tcPr>
            <w:tcW w:w="1267" w:type="dxa"/>
            <w:tcBorders>
              <w:top w:val="single" w:sz="4" w:space="0" w:color="FFFFFF" w:themeColor="background1"/>
            </w:tcBorders>
          </w:tcPr>
          <w:p w14:paraId="4B276643" w14:textId="59980982" w:rsidR="00472B28"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418AF5A0" w14:textId="46B6CB64" w:rsidR="00472B28" w:rsidRPr="008C6F24" w:rsidRDefault="6D9EFF68" w:rsidP="6D9EFF68">
            <w:pPr>
              <w:jc w:val="center"/>
              <w:rPr>
                <w:rFonts w:cs="Arial"/>
                <w:sz w:val="18"/>
                <w:szCs w:val="18"/>
                <w:lang w:val="en-US"/>
              </w:rPr>
            </w:pPr>
            <w:r w:rsidRPr="6D9EFF68">
              <w:rPr>
                <w:rFonts w:cs="Arial"/>
                <w:sz w:val="18"/>
                <w:szCs w:val="18"/>
                <w:lang w:val="en-US"/>
              </w:rPr>
              <w:t>9</w:t>
            </w:r>
          </w:p>
        </w:tc>
        <w:tc>
          <w:tcPr>
            <w:tcW w:w="1287" w:type="dxa"/>
            <w:tcBorders>
              <w:top w:val="single" w:sz="4" w:space="0" w:color="FFFFFF" w:themeColor="background1"/>
            </w:tcBorders>
          </w:tcPr>
          <w:p w14:paraId="0AFDDA70" w14:textId="273122E0" w:rsidR="00472B28" w:rsidRPr="008C6F24" w:rsidRDefault="6D9EFF68" w:rsidP="6D9EFF68">
            <w:pPr>
              <w:jc w:val="center"/>
              <w:rPr>
                <w:rFonts w:cs="Arial"/>
                <w:sz w:val="18"/>
                <w:szCs w:val="18"/>
                <w:lang w:val="en-US"/>
              </w:rPr>
            </w:pPr>
            <w:r w:rsidRPr="6D9EFF68">
              <w:rPr>
                <w:rFonts w:cs="Arial"/>
                <w:sz w:val="18"/>
                <w:szCs w:val="18"/>
                <w:lang w:val="en-US"/>
              </w:rPr>
              <w:t>Effectiveness p. 18 par. 52</w:t>
            </w:r>
          </w:p>
        </w:tc>
        <w:tc>
          <w:tcPr>
            <w:tcW w:w="2042" w:type="dxa"/>
            <w:tcBorders>
              <w:top w:val="single" w:sz="4" w:space="0" w:color="FFFFFF" w:themeColor="background1"/>
            </w:tcBorders>
          </w:tcPr>
          <w:p w14:paraId="47B1AFF6" w14:textId="0A12C132" w:rsidR="00472B28" w:rsidRPr="008C6F24" w:rsidRDefault="6D9EFF68" w:rsidP="6D9EFF68">
            <w:pPr>
              <w:pStyle w:val="CommentText"/>
              <w:rPr>
                <w:rFonts w:eastAsia="Yu Mincho" w:cs="Arial"/>
                <w:szCs w:val="21"/>
                <w:lang w:val="en-US"/>
              </w:rPr>
            </w:pPr>
            <w:r w:rsidRPr="6D9EFF68">
              <w:rPr>
                <w:rFonts w:cs="Arial"/>
                <w:sz w:val="18"/>
                <w:szCs w:val="18"/>
                <w:lang w:val="en-US"/>
              </w:rPr>
              <w:t>Question</w:t>
            </w:r>
          </w:p>
        </w:tc>
        <w:tc>
          <w:tcPr>
            <w:tcW w:w="4829" w:type="dxa"/>
            <w:tcBorders>
              <w:top w:val="single" w:sz="4" w:space="0" w:color="FFFFFF" w:themeColor="background1"/>
            </w:tcBorders>
          </w:tcPr>
          <w:p w14:paraId="06B84FD4" w14:textId="1A8C5CF1" w:rsidR="00472B28" w:rsidRPr="008C6F24" w:rsidRDefault="6D9EFF68" w:rsidP="6D9EFF68">
            <w:pPr>
              <w:rPr>
                <w:rFonts w:cs="Arial"/>
                <w:sz w:val="18"/>
                <w:szCs w:val="18"/>
                <w:lang w:val="en-US"/>
              </w:rPr>
            </w:pPr>
            <w:r w:rsidRPr="6D9EFF68">
              <w:rPr>
                <w:rFonts w:cs="Arial"/>
                <w:sz w:val="18"/>
                <w:szCs w:val="18"/>
                <w:lang w:val="en-US"/>
              </w:rPr>
              <w:t>PM kindly request support from evaluators / PRMU on the best way to structure the report for the donor.</w:t>
            </w:r>
          </w:p>
        </w:tc>
        <w:tc>
          <w:tcPr>
            <w:tcW w:w="3924" w:type="dxa"/>
            <w:tcBorders>
              <w:top w:val="single" w:sz="4" w:space="0" w:color="FFFFFF" w:themeColor="background1"/>
            </w:tcBorders>
          </w:tcPr>
          <w:p w14:paraId="67DB3B39" w14:textId="68288C7E" w:rsidR="00472B28" w:rsidRPr="008C6F24" w:rsidRDefault="00396D2B" w:rsidP="6D9EFF68">
            <w:pPr>
              <w:rPr>
                <w:rFonts w:cs="Arial"/>
                <w:sz w:val="18"/>
                <w:szCs w:val="18"/>
                <w:lang w:val="en-US"/>
              </w:rPr>
            </w:pPr>
            <w:r>
              <w:rPr>
                <w:rFonts w:cs="Arial"/>
                <w:sz w:val="18"/>
                <w:szCs w:val="18"/>
                <w:lang w:val="en-US"/>
              </w:rPr>
              <w:t>The template is standard/fine. The issue is the absence of elaborated answers. Reports reviewed are laconic. Two options exist to redress the problem: insist at project start and add mention in MOU</w:t>
            </w:r>
            <w:r w:rsidR="00E57EDD">
              <w:rPr>
                <w:rFonts w:cs="Arial"/>
                <w:sz w:val="18"/>
                <w:szCs w:val="18"/>
                <w:lang w:val="en-US"/>
              </w:rPr>
              <w:t xml:space="preserve"> about</w:t>
            </w:r>
            <w:r>
              <w:rPr>
                <w:rFonts w:cs="Arial"/>
                <w:sz w:val="18"/>
                <w:szCs w:val="18"/>
                <w:lang w:val="en-US"/>
              </w:rPr>
              <w:t xml:space="preserve"> reporting obligations OR review the template, add questions, including space for self-evaluation to ensure minimum information are collected. These two options can be combined. A proper result framework with SMART indicators could also guide data collection</w:t>
            </w:r>
            <w:r w:rsidR="00E57EDD">
              <w:rPr>
                <w:rFonts w:cs="Arial"/>
                <w:sz w:val="18"/>
                <w:szCs w:val="18"/>
                <w:lang w:val="en-US"/>
              </w:rPr>
              <w:t xml:space="preserve"> (definition of key terms should be added as PCC won’t be expected to know about this terminology)</w:t>
            </w:r>
            <w:r>
              <w:rPr>
                <w:rFonts w:cs="Arial"/>
                <w:sz w:val="18"/>
                <w:szCs w:val="18"/>
                <w:lang w:val="en-US"/>
              </w:rPr>
              <w:t xml:space="preserve">. </w:t>
            </w:r>
          </w:p>
        </w:tc>
      </w:tr>
      <w:tr w:rsidR="00276939" w:rsidRPr="00A860EB" w14:paraId="0EF45F39" w14:textId="77777777" w:rsidTr="00276939">
        <w:trPr>
          <w:trHeight w:val="261"/>
        </w:trPr>
        <w:tc>
          <w:tcPr>
            <w:tcW w:w="1267" w:type="dxa"/>
            <w:tcBorders>
              <w:top w:val="single" w:sz="4" w:space="0" w:color="FFFFFF" w:themeColor="background1"/>
            </w:tcBorders>
          </w:tcPr>
          <w:p w14:paraId="2C44C9DE" w14:textId="239BCA3F" w:rsidR="009E2096"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66011313" w14:textId="0E7AE152" w:rsidR="009E2096" w:rsidRPr="008C6F24" w:rsidRDefault="6D9EFF68" w:rsidP="6D9EFF68">
            <w:pPr>
              <w:jc w:val="center"/>
              <w:rPr>
                <w:rFonts w:cs="Arial"/>
                <w:sz w:val="18"/>
                <w:szCs w:val="18"/>
                <w:lang w:val="en-US"/>
              </w:rPr>
            </w:pPr>
            <w:r w:rsidRPr="6D9EFF68">
              <w:rPr>
                <w:rFonts w:cs="Arial"/>
                <w:sz w:val="18"/>
                <w:szCs w:val="18"/>
                <w:lang w:val="en-US"/>
              </w:rPr>
              <w:t>10</w:t>
            </w:r>
          </w:p>
        </w:tc>
        <w:tc>
          <w:tcPr>
            <w:tcW w:w="1287" w:type="dxa"/>
            <w:tcBorders>
              <w:top w:val="single" w:sz="4" w:space="0" w:color="FFFFFF" w:themeColor="background1"/>
            </w:tcBorders>
          </w:tcPr>
          <w:p w14:paraId="5245C067" w14:textId="7D9F7278" w:rsidR="009E2096" w:rsidRPr="008C6F24" w:rsidRDefault="6D9EFF68" w:rsidP="6D9EFF68">
            <w:pPr>
              <w:jc w:val="center"/>
              <w:rPr>
                <w:rFonts w:cs="Arial"/>
                <w:sz w:val="18"/>
                <w:szCs w:val="18"/>
                <w:lang w:val="en-US"/>
              </w:rPr>
            </w:pPr>
            <w:r w:rsidRPr="6D9EFF68">
              <w:rPr>
                <w:rFonts w:cs="Arial"/>
                <w:sz w:val="18"/>
                <w:szCs w:val="18"/>
                <w:lang w:val="en-US"/>
              </w:rPr>
              <w:t>Effectiveness p. 24 par. 59</w:t>
            </w:r>
          </w:p>
        </w:tc>
        <w:tc>
          <w:tcPr>
            <w:tcW w:w="2042" w:type="dxa"/>
            <w:tcBorders>
              <w:top w:val="single" w:sz="4" w:space="0" w:color="FFFFFF" w:themeColor="background1"/>
            </w:tcBorders>
          </w:tcPr>
          <w:p w14:paraId="58F31CF6" w14:textId="64E1D004" w:rsidR="009E2096" w:rsidRPr="008C6F24" w:rsidRDefault="6D9EFF68" w:rsidP="6D9EFF68">
            <w:pPr>
              <w:pStyle w:val="CommentText"/>
              <w:rPr>
                <w:rFonts w:cs="Arial"/>
                <w:sz w:val="18"/>
                <w:szCs w:val="18"/>
                <w:lang w:val="en-US"/>
              </w:rPr>
            </w:pPr>
            <w:r w:rsidRPr="6D9EFF68">
              <w:rPr>
                <w:rFonts w:cs="Arial"/>
                <w:sz w:val="18"/>
                <w:szCs w:val="18"/>
                <w:lang w:val="en-US"/>
              </w:rPr>
              <w:t>Observation / wrong data</w:t>
            </w:r>
          </w:p>
        </w:tc>
        <w:tc>
          <w:tcPr>
            <w:tcW w:w="4829" w:type="dxa"/>
            <w:tcBorders>
              <w:top w:val="single" w:sz="4" w:space="0" w:color="FFFFFF" w:themeColor="background1"/>
            </w:tcBorders>
          </w:tcPr>
          <w:p w14:paraId="01AAF8A4" w14:textId="4D2E6103" w:rsidR="009E2096" w:rsidRPr="008C6F24" w:rsidRDefault="6D9EFF68" w:rsidP="6D9EFF68">
            <w:pPr>
              <w:rPr>
                <w:rFonts w:cs="Arial"/>
                <w:sz w:val="18"/>
                <w:szCs w:val="18"/>
                <w:lang w:val="en-US"/>
              </w:rPr>
            </w:pPr>
            <w:r w:rsidRPr="6D9EFF68">
              <w:rPr>
                <w:rFonts w:cs="Arial"/>
                <w:sz w:val="18"/>
                <w:szCs w:val="18"/>
                <w:lang w:val="en-US"/>
              </w:rPr>
              <w:t>Evaluation refers to FPU training as crowd management training. Please note that crowd management is only one aspect of FPU training. The full curriculum includes modules other than crowd management, as described in UN DPO Resource Hub (</w:t>
            </w:r>
            <w:hyperlink r:id="rId8">
              <w:r w:rsidRPr="6D9EFF68">
                <w:rPr>
                  <w:rStyle w:val="Hyperlink"/>
                  <w:rFonts w:cs="Arial"/>
                  <w:sz w:val="18"/>
                  <w:szCs w:val="18"/>
                  <w:lang w:val="en-US"/>
                </w:rPr>
                <w:t>https://research.un.org/en/peacekeeping-community/training/STM/en/peacekeeping-community/training/STMs/FPUs</w:t>
              </w:r>
            </w:hyperlink>
            <w:r w:rsidRPr="6D9EFF68">
              <w:rPr>
                <w:rFonts w:cs="Arial"/>
                <w:sz w:val="18"/>
                <w:szCs w:val="18"/>
                <w:lang w:val="en-US"/>
              </w:rPr>
              <w:t xml:space="preserve">). PM kindly requests for the reference to be corrected throughout the report. </w:t>
            </w:r>
          </w:p>
        </w:tc>
        <w:tc>
          <w:tcPr>
            <w:tcW w:w="3924" w:type="dxa"/>
            <w:tcBorders>
              <w:top w:val="single" w:sz="4" w:space="0" w:color="FFFFFF" w:themeColor="background1"/>
            </w:tcBorders>
          </w:tcPr>
          <w:p w14:paraId="171154F1" w14:textId="7A4E0683" w:rsidR="009E2096" w:rsidRPr="008C6F24" w:rsidRDefault="005A7B48" w:rsidP="6D9EFF68">
            <w:pPr>
              <w:rPr>
                <w:rFonts w:cs="Arial"/>
                <w:sz w:val="18"/>
                <w:szCs w:val="18"/>
                <w:lang w:val="en-US"/>
              </w:rPr>
            </w:pPr>
            <w:r>
              <w:rPr>
                <w:rFonts w:cs="Arial"/>
                <w:sz w:val="18"/>
                <w:szCs w:val="18"/>
                <w:lang w:val="en-US"/>
              </w:rPr>
              <w:t>Reference to the four core tasks added</w:t>
            </w:r>
            <w:r w:rsidR="004960A3">
              <w:rPr>
                <w:rFonts w:cs="Arial"/>
                <w:sz w:val="18"/>
                <w:szCs w:val="18"/>
                <w:lang w:val="en-US"/>
              </w:rPr>
              <w:t xml:space="preserve"> §59 (now 58)</w:t>
            </w:r>
          </w:p>
        </w:tc>
      </w:tr>
      <w:tr w:rsidR="00276939" w:rsidRPr="00A860EB" w14:paraId="6695BD3F" w14:textId="77777777" w:rsidTr="00276939">
        <w:trPr>
          <w:trHeight w:val="261"/>
        </w:trPr>
        <w:tc>
          <w:tcPr>
            <w:tcW w:w="1267" w:type="dxa"/>
            <w:tcBorders>
              <w:top w:val="single" w:sz="4" w:space="0" w:color="FFFFFF" w:themeColor="background1"/>
            </w:tcBorders>
          </w:tcPr>
          <w:p w14:paraId="737B70B8" w14:textId="1A5A83E6" w:rsidR="009E2096"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61A03A21" w14:textId="017EBD08" w:rsidR="009E2096" w:rsidRPr="008C6F24" w:rsidRDefault="6D9EFF68" w:rsidP="6D9EFF68">
            <w:pPr>
              <w:jc w:val="center"/>
              <w:rPr>
                <w:rFonts w:cs="Arial"/>
                <w:sz w:val="18"/>
                <w:szCs w:val="18"/>
                <w:lang w:val="en-US"/>
              </w:rPr>
            </w:pPr>
            <w:r w:rsidRPr="6D9EFF68">
              <w:rPr>
                <w:rFonts w:cs="Arial"/>
                <w:sz w:val="18"/>
                <w:szCs w:val="18"/>
                <w:lang w:val="en-US"/>
              </w:rPr>
              <w:t>11</w:t>
            </w:r>
          </w:p>
        </w:tc>
        <w:tc>
          <w:tcPr>
            <w:tcW w:w="1287" w:type="dxa"/>
            <w:tcBorders>
              <w:top w:val="single" w:sz="4" w:space="0" w:color="FFFFFF" w:themeColor="background1"/>
            </w:tcBorders>
          </w:tcPr>
          <w:p w14:paraId="5AE2E46B" w14:textId="7414E1DE" w:rsidR="009E2096" w:rsidRPr="008C6F24" w:rsidRDefault="6D9EFF68" w:rsidP="6D9EFF68">
            <w:pPr>
              <w:jc w:val="center"/>
              <w:rPr>
                <w:rFonts w:cs="Arial"/>
                <w:sz w:val="18"/>
                <w:szCs w:val="18"/>
                <w:lang w:val="en-US"/>
              </w:rPr>
            </w:pPr>
            <w:r w:rsidRPr="6D9EFF68">
              <w:rPr>
                <w:rFonts w:cs="Arial"/>
                <w:sz w:val="18"/>
                <w:szCs w:val="18"/>
                <w:lang w:val="en-US"/>
              </w:rPr>
              <w:t>Effectiveness p. 25 par. 61</w:t>
            </w:r>
          </w:p>
        </w:tc>
        <w:tc>
          <w:tcPr>
            <w:tcW w:w="2042" w:type="dxa"/>
            <w:tcBorders>
              <w:top w:val="single" w:sz="4" w:space="0" w:color="FFFFFF" w:themeColor="background1"/>
            </w:tcBorders>
          </w:tcPr>
          <w:p w14:paraId="4D61D44E" w14:textId="734900D0" w:rsidR="009E2096"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3D1AA2B5" w14:textId="174079C1" w:rsidR="009E2096" w:rsidRPr="008C6F24" w:rsidRDefault="6D9EFF68" w:rsidP="6D9EFF68">
            <w:pPr>
              <w:rPr>
                <w:rFonts w:cs="Arial"/>
                <w:sz w:val="18"/>
                <w:szCs w:val="18"/>
                <w:lang w:val="en-US"/>
              </w:rPr>
            </w:pPr>
            <w:r w:rsidRPr="6D9EFF68">
              <w:rPr>
                <w:rFonts w:cs="Arial"/>
                <w:sz w:val="18"/>
                <w:szCs w:val="18"/>
                <w:lang w:val="en-US"/>
              </w:rPr>
              <w:t>The recommendation to include additional modules is well received. However, PM wants to stress that it is beyond UNITAR mandate to set standards for training. PM will report these observations during the review of the FPU training package that is scheduled for 2022.</w:t>
            </w:r>
          </w:p>
        </w:tc>
        <w:tc>
          <w:tcPr>
            <w:tcW w:w="3924" w:type="dxa"/>
            <w:tcBorders>
              <w:top w:val="single" w:sz="4" w:space="0" w:color="FFFFFF" w:themeColor="background1"/>
            </w:tcBorders>
          </w:tcPr>
          <w:p w14:paraId="41E0C296" w14:textId="40F90811" w:rsidR="009E2096" w:rsidRPr="008C6F24" w:rsidRDefault="004960A3" w:rsidP="6D9EFF68">
            <w:pPr>
              <w:rPr>
                <w:rFonts w:cs="Arial"/>
                <w:sz w:val="18"/>
                <w:szCs w:val="18"/>
                <w:lang w:val="en-US"/>
              </w:rPr>
            </w:pPr>
            <w:r>
              <w:rPr>
                <w:rFonts w:cs="Arial"/>
                <w:sz w:val="18"/>
                <w:szCs w:val="18"/>
                <w:lang w:val="en-US"/>
              </w:rPr>
              <w:t xml:space="preserve">Thanks, the evaluators were repeatedly told during interviews that one of UNITAR’s value added is its flexibility in approaching training, which includes more adaptability to context and scenario-based activities. </w:t>
            </w:r>
            <w:r w:rsidR="007D4782">
              <w:rPr>
                <w:rFonts w:cs="Arial"/>
                <w:sz w:val="18"/>
                <w:szCs w:val="18"/>
                <w:lang w:val="en-US"/>
              </w:rPr>
              <w:t>This observation suggests this flexibility does not exist (in practice it meant that in addition to DPO modules, UNITAR could tailored training programs and adapt to country specifics; is it correct or wrong in your view?)</w:t>
            </w:r>
            <w:r>
              <w:rPr>
                <w:rFonts w:cs="Arial"/>
                <w:sz w:val="18"/>
                <w:szCs w:val="18"/>
                <w:lang w:val="en-US"/>
              </w:rPr>
              <w:t xml:space="preserve"> </w:t>
            </w:r>
          </w:p>
        </w:tc>
      </w:tr>
      <w:tr w:rsidR="00276939" w:rsidRPr="00A860EB" w14:paraId="790EF63E" w14:textId="77777777" w:rsidTr="00276939">
        <w:trPr>
          <w:trHeight w:val="261"/>
        </w:trPr>
        <w:tc>
          <w:tcPr>
            <w:tcW w:w="1267" w:type="dxa"/>
            <w:tcBorders>
              <w:top w:val="single" w:sz="4" w:space="0" w:color="FFFFFF" w:themeColor="background1"/>
            </w:tcBorders>
          </w:tcPr>
          <w:p w14:paraId="5AB6BCCD" w14:textId="07A71E41" w:rsidR="009E2096"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2F75E62E" w14:textId="2B84BD5E" w:rsidR="009E2096" w:rsidRPr="008C6F24" w:rsidRDefault="6D9EFF68" w:rsidP="6D9EFF68">
            <w:pPr>
              <w:jc w:val="center"/>
              <w:rPr>
                <w:rFonts w:cs="Arial"/>
                <w:sz w:val="18"/>
                <w:szCs w:val="18"/>
                <w:lang w:val="en-US"/>
              </w:rPr>
            </w:pPr>
            <w:r w:rsidRPr="6D9EFF68">
              <w:rPr>
                <w:rFonts w:cs="Arial"/>
                <w:sz w:val="18"/>
                <w:szCs w:val="18"/>
                <w:lang w:val="en-US"/>
              </w:rPr>
              <w:t>12</w:t>
            </w:r>
          </w:p>
        </w:tc>
        <w:tc>
          <w:tcPr>
            <w:tcW w:w="1287" w:type="dxa"/>
            <w:tcBorders>
              <w:top w:val="single" w:sz="4" w:space="0" w:color="FFFFFF" w:themeColor="background1"/>
            </w:tcBorders>
          </w:tcPr>
          <w:p w14:paraId="590C4727" w14:textId="292E9BFA" w:rsidR="009E2096" w:rsidRPr="008C6F24" w:rsidRDefault="6D9EFF68" w:rsidP="6D9EFF68">
            <w:pPr>
              <w:jc w:val="center"/>
              <w:rPr>
                <w:rFonts w:cs="Arial"/>
                <w:sz w:val="18"/>
                <w:szCs w:val="18"/>
                <w:lang w:val="en-US"/>
              </w:rPr>
            </w:pPr>
            <w:r w:rsidRPr="6D9EFF68">
              <w:rPr>
                <w:rFonts w:cs="Arial"/>
                <w:sz w:val="18"/>
                <w:szCs w:val="18"/>
                <w:lang w:val="en-US"/>
              </w:rPr>
              <w:t>Efficiency p. 34 par. 77</w:t>
            </w:r>
          </w:p>
        </w:tc>
        <w:tc>
          <w:tcPr>
            <w:tcW w:w="2042" w:type="dxa"/>
            <w:tcBorders>
              <w:top w:val="single" w:sz="4" w:space="0" w:color="FFFFFF" w:themeColor="background1"/>
            </w:tcBorders>
          </w:tcPr>
          <w:p w14:paraId="47129835" w14:textId="3AB08C50" w:rsidR="009E2096" w:rsidRPr="008C6F24" w:rsidRDefault="6D9EFF68" w:rsidP="6D9EFF68">
            <w:pPr>
              <w:pStyle w:val="CommentText"/>
              <w:rPr>
                <w:rFonts w:cs="Arial"/>
                <w:sz w:val="18"/>
                <w:szCs w:val="18"/>
                <w:lang w:val="en-US"/>
              </w:rPr>
            </w:pPr>
            <w:r w:rsidRPr="6D9EFF68">
              <w:rPr>
                <w:rFonts w:cs="Arial"/>
                <w:sz w:val="18"/>
                <w:szCs w:val="18"/>
                <w:lang w:val="en-US"/>
              </w:rPr>
              <w:t xml:space="preserve">Observation </w:t>
            </w:r>
          </w:p>
        </w:tc>
        <w:tc>
          <w:tcPr>
            <w:tcW w:w="4829" w:type="dxa"/>
            <w:tcBorders>
              <w:top w:val="single" w:sz="4" w:space="0" w:color="FFFFFF" w:themeColor="background1"/>
            </w:tcBorders>
          </w:tcPr>
          <w:p w14:paraId="2F65F874" w14:textId="3ECA5BAC" w:rsidR="009E2096" w:rsidRPr="008C6F24" w:rsidRDefault="6D9EFF68" w:rsidP="6D9EFF68">
            <w:pPr>
              <w:rPr>
                <w:rFonts w:cs="Arial"/>
                <w:sz w:val="18"/>
                <w:szCs w:val="18"/>
                <w:lang w:val="en-US"/>
              </w:rPr>
            </w:pPr>
            <w:r w:rsidRPr="6D9EFF68">
              <w:rPr>
                <w:rFonts w:cs="Arial"/>
                <w:sz w:val="18"/>
                <w:szCs w:val="18"/>
                <w:lang w:val="en-US"/>
              </w:rPr>
              <w:t>Reference to EMPABB overall training calendar is not clear, but rather confusing.</w:t>
            </w:r>
          </w:p>
        </w:tc>
        <w:tc>
          <w:tcPr>
            <w:tcW w:w="3924" w:type="dxa"/>
            <w:tcBorders>
              <w:top w:val="single" w:sz="4" w:space="0" w:color="FFFFFF" w:themeColor="background1"/>
            </w:tcBorders>
          </w:tcPr>
          <w:p w14:paraId="6917F612" w14:textId="77777777" w:rsidR="009E2096" w:rsidRDefault="001A716D" w:rsidP="6D9EFF68">
            <w:pPr>
              <w:rPr>
                <w:rFonts w:cs="Arial"/>
                <w:sz w:val="18"/>
                <w:szCs w:val="18"/>
                <w:lang w:val="en-US"/>
              </w:rPr>
            </w:pPr>
            <w:r>
              <w:rPr>
                <w:rFonts w:cs="Arial"/>
                <w:sz w:val="18"/>
                <w:szCs w:val="18"/>
                <w:lang w:val="en-US"/>
              </w:rPr>
              <w:t>Clarified</w:t>
            </w:r>
          </w:p>
          <w:p w14:paraId="75F953C0" w14:textId="607AC2C3" w:rsidR="003B7E77" w:rsidRPr="008C6F24" w:rsidRDefault="003B7E77" w:rsidP="6D9EFF68">
            <w:pPr>
              <w:rPr>
                <w:rFonts w:cs="Arial"/>
                <w:sz w:val="18"/>
                <w:szCs w:val="18"/>
                <w:lang w:val="en-US"/>
              </w:rPr>
            </w:pPr>
            <w:r>
              <w:rPr>
                <w:rFonts w:cs="Arial"/>
                <w:sz w:val="18"/>
                <w:szCs w:val="18"/>
                <w:lang w:val="en-US"/>
              </w:rPr>
              <w:t>The point made is the low visibility on activities implemented as part of the project and on the side (via other donors)</w:t>
            </w:r>
          </w:p>
        </w:tc>
      </w:tr>
      <w:tr w:rsidR="00276939" w:rsidRPr="00A860EB" w14:paraId="42DB7A1D" w14:textId="77777777" w:rsidTr="00276939">
        <w:trPr>
          <w:trHeight w:val="261"/>
        </w:trPr>
        <w:tc>
          <w:tcPr>
            <w:tcW w:w="1267" w:type="dxa"/>
            <w:tcBorders>
              <w:top w:val="single" w:sz="4" w:space="0" w:color="FFFFFF" w:themeColor="background1"/>
            </w:tcBorders>
          </w:tcPr>
          <w:p w14:paraId="105BAEF3" w14:textId="4EF629E5" w:rsidR="009E2096"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285365E3" w14:textId="5250643B" w:rsidR="009E2096" w:rsidRPr="008C6F24" w:rsidRDefault="6D9EFF68" w:rsidP="6D9EFF68">
            <w:pPr>
              <w:jc w:val="center"/>
              <w:rPr>
                <w:rFonts w:cs="Arial"/>
                <w:sz w:val="18"/>
                <w:szCs w:val="18"/>
                <w:lang w:val="en-US"/>
              </w:rPr>
            </w:pPr>
            <w:r w:rsidRPr="6D9EFF68">
              <w:rPr>
                <w:rFonts w:cs="Arial"/>
                <w:sz w:val="18"/>
                <w:szCs w:val="18"/>
                <w:lang w:val="en-US"/>
              </w:rPr>
              <w:t>13</w:t>
            </w:r>
          </w:p>
        </w:tc>
        <w:tc>
          <w:tcPr>
            <w:tcW w:w="1287" w:type="dxa"/>
            <w:tcBorders>
              <w:top w:val="single" w:sz="4" w:space="0" w:color="FFFFFF" w:themeColor="background1"/>
            </w:tcBorders>
          </w:tcPr>
          <w:p w14:paraId="2278857E" w14:textId="5AA202CE" w:rsidR="009E2096" w:rsidRPr="008C6F24" w:rsidRDefault="6D9EFF68" w:rsidP="6D9EFF68">
            <w:pPr>
              <w:jc w:val="center"/>
              <w:rPr>
                <w:rFonts w:cs="Arial"/>
                <w:sz w:val="18"/>
                <w:szCs w:val="18"/>
                <w:lang w:val="en-US"/>
              </w:rPr>
            </w:pPr>
            <w:r w:rsidRPr="6D9EFF68">
              <w:rPr>
                <w:rFonts w:cs="Arial"/>
                <w:sz w:val="18"/>
                <w:szCs w:val="18"/>
                <w:lang w:val="en-US"/>
              </w:rPr>
              <w:t>Sustainability p. 39 par. 75</w:t>
            </w:r>
          </w:p>
        </w:tc>
        <w:tc>
          <w:tcPr>
            <w:tcW w:w="2042" w:type="dxa"/>
            <w:tcBorders>
              <w:top w:val="single" w:sz="4" w:space="0" w:color="FFFFFF" w:themeColor="background1"/>
            </w:tcBorders>
          </w:tcPr>
          <w:p w14:paraId="04A5E5F4" w14:textId="5E69270F" w:rsidR="009E2096"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3912EFF0" w14:textId="71F4CC3A" w:rsidR="009E2096" w:rsidRPr="008C6F24" w:rsidRDefault="6D9EFF68" w:rsidP="6D9EFF68">
            <w:pPr>
              <w:rPr>
                <w:rFonts w:cs="Arial"/>
                <w:sz w:val="18"/>
                <w:szCs w:val="18"/>
                <w:lang w:val="en-US"/>
              </w:rPr>
            </w:pPr>
            <w:r w:rsidRPr="6D9EFF68">
              <w:rPr>
                <w:rFonts w:cs="Arial"/>
                <w:sz w:val="18"/>
                <w:szCs w:val="18"/>
                <w:lang w:val="en-US"/>
              </w:rPr>
              <w:t>PM strongly disagrees with this statement. Please refer to observation 6.</w:t>
            </w:r>
          </w:p>
          <w:p w14:paraId="10E5B155" w14:textId="14DC7BBE" w:rsidR="009E2096" w:rsidRPr="008C6F24" w:rsidRDefault="009E2096" w:rsidP="6D9EFF68">
            <w:pPr>
              <w:rPr>
                <w:rFonts w:eastAsia="Yu Mincho" w:cs="Arial"/>
                <w:szCs w:val="21"/>
                <w:lang w:val="en-US"/>
              </w:rPr>
            </w:pPr>
          </w:p>
          <w:p w14:paraId="6B737770" w14:textId="7AF76858" w:rsidR="009E2096" w:rsidRPr="008C6F24" w:rsidRDefault="6D9EFF68" w:rsidP="6D9EFF68">
            <w:pPr>
              <w:rPr>
                <w:rFonts w:eastAsia="Yu Mincho" w:cs="Arial"/>
                <w:szCs w:val="21"/>
                <w:lang w:val="en-US"/>
              </w:rPr>
            </w:pPr>
            <w:r w:rsidRPr="6D9EFF68">
              <w:rPr>
                <w:rFonts w:eastAsia="Yu Mincho" w:cs="Arial"/>
                <w:sz w:val="18"/>
                <w:szCs w:val="18"/>
                <w:lang w:val="en-US"/>
              </w:rPr>
              <w:t>In addition, the way members of FPU are selected is under the sole responsibility of Member States and nothing in the project is designed in a way of influencing this choice. It would have been interesting to further explore this specific aspect – as it was specifically requested by PM during the definition of TORs. Unfortunately, besides this mention in the report, no additional information is provided.</w:t>
            </w:r>
          </w:p>
        </w:tc>
        <w:tc>
          <w:tcPr>
            <w:tcW w:w="3924" w:type="dxa"/>
            <w:tcBorders>
              <w:top w:val="single" w:sz="4" w:space="0" w:color="FFFFFF" w:themeColor="background1"/>
            </w:tcBorders>
          </w:tcPr>
          <w:p w14:paraId="47B9ED90" w14:textId="7D4263DA" w:rsidR="009E2096" w:rsidRPr="008C6F24" w:rsidRDefault="00B4422C" w:rsidP="6D9EFF68">
            <w:pPr>
              <w:rPr>
                <w:rFonts w:cs="Arial"/>
                <w:sz w:val="18"/>
                <w:szCs w:val="18"/>
                <w:lang w:val="en-US"/>
              </w:rPr>
            </w:pPr>
            <w:r>
              <w:rPr>
                <w:rFonts w:cs="Arial"/>
                <w:sz w:val="18"/>
                <w:szCs w:val="18"/>
                <w:lang w:val="en-US"/>
              </w:rPr>
              <w:t xml:space="preserve">Clarified. The report suggests that if UNITAR </w:t>
            </w:r>
            <w:r w:rsidR="0008267B">
              <w:rPr>
                <w:rFonts w:cs="Arial"/>
                <w:sz w:val="18"/>
                <w:szCs w:val="18"/>
                <w:lang w:val="en-US"/>
              </w:rPr>
              <w:t>cannot</w:t>
            </w:r>
            <w:r>
              <w:rPr>
                <w:rFonts w:cs="Arial"/>
                <w:sz w:val="18"/>
                <w:szCs w:val="18"/>
                <w:lang w:val="en-US"/>
              </w:rPr>
              <w:t xml:space="preserve"> impose prerequisites it can provide guidance and share best practices such as job description for trainers, instructional plans or selection tests. </w:t>
            </w:r>
          </w:p>
        </w:tc>
      </w:tr>
      <w:tr w:rsidR="00276939" w:rsidRPr="00A860EB" w14:paraId="438731C7" w14:textId="77777777" w:rsidTr="00276939">
        <w:trPr>
          <w:trHeight w:val="261"/>
        </w:trPr>
        <w:tc>
          <w:tcPr>
            <w:tcW w:w="1267" w:type="dxa"/>
            <w:tcBorders>
              <w:top w:val="single" w:sz="4" w:space="0" w:color="FFFFFF" w:themeColor="background1"/>
            </w:tcBorders>
          </w:tcPr>
          <w:p w14:paraId="0095AA06" w14:textId="21E9389A" w:rsidR="009E2096"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08A85298" w14:textId="44969344" w:rsidR="009E2096" w:rsidRPr="008C6F24" w:rsidRDefault="6D9EFF68" w:rsidP="6D9EFF68">
            <w:pPr>
              <w:jc w:val="center"/>
              <w:rPr>
                <w:rFonts w:cs="Arial"/>
                <w:sz w:val="18"/>
                <w:szCs w:val="18"/>
                <w:lang w:val="en-US"/>
              </w:rPr>
            </w:pPr>
            <w:r w:rsidRPr="6D9EFF68">
              <w:rPr>
                <w:rFonts w:cs="Arial"/>
                <w:sz w:val="18"/>
                <w:szCs w:val="18"/>
                <w:lang w:val="en-US"/>
              </w:rPr>
              <w:t>14</w:t>
            </w:r>
          </w:p>
        </w:tc>
        <w:tc>
          <w:tcPr>
            <w:tcW w:w="1287" w:type="dxa"/>
            <w:tcBorders>
              <w:top w:val="single" w:sz="4" w:space="0" w:color="FFFFFF" w:themeColor="background1"/>
            </w:tcBorders>
          </w:tcPr>
          <w:p w14:paraId="3C753D5A" w14:textId="1796B3B9" w:rsidR="009E2096" w:rsidRPr="008C6F24" w:rsidRDefault="6D9EFF68" w:rsidP="6D9EFF68">
            <w:pPr>
              <w:jc w:val="center"/>
              <w:rPr>
                <w:rFonts w:cs="Arial"/>
                <w:sz w:val="18"/>
                <w:szCs w:val="18"/>
                <w:lang w:val="en-US"/>
              </w:rPr>
            </w:pPr>
            <w:r w:rsidRPr="6D9EFF68">
              <w:rPr>
                <w:rFonts w:cs="Arial"/>
                <w:sz w:val="18"/>
                <w:szCs w:val="18"/>
                <w:lang w:val="en-US"/>
              </w:rPr>
              <w:t>Conclusions p. 42</w:t>
            </w:r>
          </w:p>
        </w:tc>
        <w:tc>
          <w:tcPr>
            <w:tcW w:w="2042" w:type="dxa"/>
            <w:tcBorders>
              <w:top w:val="single" w:sz="4" w:space="0" w:color="FFFFFF" w:themeColor="background1"/>
            </w:tcBorders>
          </w:tcPr>
          <w:p w14:paraId="78BF8A82" w14:textId="74CD8050" w:rsidR="009E2096"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67319975" w14:textId="59F6676D" w:rsidR="009E2096" w:rsidRPr="008C6F24" w:rsidRDefault="6D9EFF68" w:rsidP="6D9EFF68">
            <w:pPr>
              <w:rPr>
                <w:rFonts w:cs="Arial"/>
                <w:sz w:val="18"/>
                <w:szCs w:val="18"/>
                <w:lang w:val="en-US"/>
              </w:rPr>
            </w:pPr>
            <w:r w:rsidRPr="6D9EFF68">
              <w:rPr>
                <w:rFonts w:cs="Arial"/>
                <w:sz w:val="18"/>
                <w:szCs w:val="18"/>
                <w:lang w:val="en-US"/>
              </w:rPr>
              <w:t>Conclusions and recommendations may need to be reviewed considering comments above.</w:t>
            </w:r>
          </w:p>
        </w:tc>
        <w:tc>
          <w:tcPr>
            <w:tcW w:w="3924" w:type="dxa"/>
            <w:tcBorders>
              <w:top w:val="single" w:sz="4" w:space="0" w:color="FFFFFF" w:themeColor="background1"/>
            </w:tcBorders>
          </w:tcPr>
          <w:p w14:paraId="74D8FDA2" w14:textId="192AC40C" w:rsidR="009E2096" w:rsidRPr="008C6F24" w:rsidRDefault="001F3848" w:rsidP="6D9EFF68">
            <w:pPr>
              <w:rPr>
                <w:rFonts w:cs="Arial"/>
                <w:sz w:val="18"/>
                <w:szCs w:val="18"/>
                <w:lang w:val="en-US"/>
              </w:rPr>
            </w:pPr>
            <w:r>
              <w:rPr>
                <w:rFonts w:cs="Arial"/>
                <w:sz w:val="18"/>
                <w:szCs w:val="18"/>
                <w:lang w:val="en-US"/>
              </w:rPr>
              <w:t>Adapted</w:t>
            </w:r>
          </w:p>
        </w:tc>
      </w:tr>
      <w:tr w:rsidR="00276939" w:rsidRPr="00A860EB" w14:paraId="01C37421" w14:textId="77777777" w:rsidTr="00276939">
        <w:trPr>
          <w:trHeight w:val="261"/>
        </w:trPr>
        <w:tc>
          <w:tcPr>
            <w:tcW w:w="1267" w:type="dxa"/>
            <w:tcBorders>
              <w:top w:val="single" w:sz="4" w:space="0" w:color="FFFFFF" w:themeColor="background1"/>
            </w:tcBorders>
          </w:tcPr>
          <w:p w14:paraId="2923711C" w14:textId="00716065" w:rsidR="009E2096" w:rsidRPr="008C6F24" w:rsidRDefault="6D9EFF68" w:rsidP="6D9EFF68">
            <w:pPr>
              <w:jc w:val="center"/>
              <w:rPr>
                <w:rFonts w:cs="Arial"/>
                <w:sz w:val="18"/>
                <w:szCs w:val="18"/>
                <w:lang w:val="en-US"/>
              </w:rPr>
            </w:pPr>
            <w:r w:rsidRPr="6D9EFF68">
              <w:rPr>
                <w:rFonts w:cs="Arial"/>
                <w:sz w:val="18"/>
                <w:szCs w:val="18"/>
                <w:lang w:val="en-US"/>
              </w:rPr>
              <w:t>PM</w:t>
            </w:r>
          </w:p>
        </w:tc>
        <w:tc>
          <w:tcPr>
            <w:tcW w:w="491" w:type="dxa"/>
            <w:tcBorders>
              <w:top w:val="single" w:sz="4" w:space="0" w:color="FFFFFF" w:themeColor="background1"/>
            </w:tcBorders>
          </w:tcPr>
          <w:p w14:paraId="4FB70CB9" w14:textId="63A748DF" w:rsidR="009E2096" w:rsidRPr="008C6F24" w:rsidRDefault="6D9EFF68" w:rsidP="6D9EFF68">
            <w:pPr>
              <w:jc w:val="center"/>
              <w:rPr>
                <w:rFonts w:cs="Arial"/>
                <w:sz w:val="18"/>
                <w:szCs w:val="18"/>
                <w:lang w:val="en-US"/>
              </w:rPr>
            </w:pPr>
            <w:r w:rsidRPr="6D9EFF68">
              <w:rPr>
                <w:rFonts w:cs="Arial"/>
                <w:sz w:val="18"/>
                <w:szCs w:val="18"/>
                <w:lang w:val="en-US"/>
              </w:rPr>
              <w:t>15</w:t>
            </w:r>
          </w:p>
        </w:tc>
        <w:tc>
          <w:tcPr>
            <w:tcW w:w="1287" w:type="dxa"/>
            <w:tcBorders>
              <w:top w:val="single" w:sz="4" w:space="0" w:color="FFFFFF" w:themeColor="background1"/>
            </w:tcBorders>
          </w:tcPr>
          <w:p w14:paraId="3C6FEEF9" w14:textId="1B794A75" w:rsidR="009E2096" w:rsidRPr="008C6F24" w:rsidRDefault="6D9EFF68" w:rsidP="6D9EFF68">
            <w:pPr>
              <w:jc w:val="center"/>
              <w:rPr>
                <w:rFonts w:cs="Arial"/>
                <w:sz w:val="18"/>
                <w:szCs w:val="18"/>
                <w:lang w:val="en-US"/>
              </w:rPr>
            </w:pPr>
            <w:r w:rsidRPr="6D9EFF68">
              <w:rPr>
                <w:rFonts w:cs="Arial"/>
                <w:sz w:val="18"/>
                <w:szCs w:val="18"/>
                <w:lang w:val="en-US"/>
              </w:rPr>
              <w:t>List of persons interviewed p. 75</w:t>
            </w:r>
          </w:p>
        </w:tc>
        <w:tc>
          <w:tcPr>
            <w:tcW w:w="2042" w:type="dxa"/>
            <w:tcBorders>
              <w:top w:val="single" w:sz="4" w:space="0" w:color="FFFFFF" w:themeColor="background1"/>
            </w:tcBorders>
          </w:tcPr>
          <w:p w14:paraId="2D2F9129" w14:textId="61C6CB17" w:rsidR="009E2096" w:rsidRPr="008C6F24" w:rsidRDefault="6D9EFF68" w:rsidP="6D9EFF68">
            <w:pPr>
              <w:pStyle w:val="CommentText"/>
              <w:rPr>
                <w:rFonts w:cs="Arial"/>
                <w:sz w:val="18"/>
                <w:szCs w:val="18"/>
                <w:lang w:val="en-US"/>
              </w:rPr>
            </w:pPr>
            <w:r w:rsidRPr="6D9EFF68">
              <w:rPr>
                <w:rFonts w:cs="Arial"/>
                <w:sz w:val="18"/>
                <w:szCs w:val="18"/>
                <w:lang w:val="en-US"/>
              </w:rPr>
              <w:t>Observation</w:t>
            </w:r>
          </w:p>
        </w:tc>
        <w:tc>
          <w:tcPr>
            <w:tcW w:w="4829" w:type="dxa"/>
            <w:tcBorders>
              <w:top w:val="single" w:sz="4" w:space="0" w:color="FFFFFF" w:themeColor="background1"/>
            </w:tcBorders>
          </w:tcPr>
          <w:p w14:paraId="14E0AF68" w14:textId="1437A7A1" w:rsidR="009E2096" w:rsidRPr="008C6F24" w:rsidRDefault="6D9EFF68" w:rsidP="6D9EFF68">
            <w:pPr>
              <w:rPr>
                <w:rFonts w:cs="Arial"/>
                <w:sz w:val="18"/>
                <w:szCs w:val="18"/>
                <w:lang w:val="en-US"/>
              </w:rPr>
            </w:pPr>
            <w:r w:rsidRPr="6D9EFF68">
              <w:rPr>
                <w:rFonts w:cs="Arial"/>
                <w:sz w:val="18"/>
                <w:szCs w:val="18"/>
                <w:lang w:val="en-US"/>
              </w:rPr>
              <w:t>PM wishes clarification on why the Director of the Division for Peace is not mentioned in the list of interviewed persons. PM wishes also clarification on why the Head of Bonn Office, liaison with German authority, was not consulted.</w:t>
            </w:r>
          </w:p>
        </w:tc>
        <w:tc>
          <w:tcPr>
            <w:tcW w:w="3924" w:type="dxa"/>
            <w:tcBorders>
              <w:top w:val="single" w:sz="4" w:space="0" w:color="FFFFFF" w:themeColor="background1"/>
            </w:tcBorders>
          </w:tcPr>
          <w:p w14:paraId="0AC7A50A" w14:textId="77777777" w:rsidR="009E2096" w:rsidRDefault="003B3DCE" w:rsidP="6D9EFF68">
            <w:pPr>
              <w:rPr>
                <w:rFonts w:cs="Arial"/>
                <w:sz w:val="18"/>
                <w:szCs w:val="18"/>
                <w:lang w:val="en-US"/>
              </w:rPr>
            </w:pPr>
            <w:r>
              <w:rPr>
                <w:rFonts w:cs="Arial"/>
                <w:sz w:val="18"/>
                <w:szCs w:val="18"/>
                <w:lang w:val="en-US"/>
              </w:rPr>
              <w:t>Thanks for spotting the error. Corrected</w:t>
            </w:r>
          </w:p>
          <w:p w14:paraId="0AB5F6A3" w14:textId="70CD8415" w:rsidR="003B3DCE" w:rsidRPr="008C6F24" w:rsidRDefault="003B3DCE" w:rsidP="6D9EFF68">
            <w:pPr>
              <w:rPr>
                <w:rFonts w:cs="Arial"/>
                <w:sz w:val="18"/>
                <w:szCs w:val="18"/>
                <w:lang w:val="en-US"/>
              </w:rPr>
            </w:pPr>
            <w:r>
              <w:rPr>
                <w:rFonts w:cs="Arial"/>
                <w:sz w:val="18"/>
                <w:szCs w:val="18"/>
                <w:lang w:val="en-US"/>
              </w:rPr>
              <w:t>Interview with Bonn Director was organized in the meantime and name is added</w:t>
            </w:r>
          </w:p>
        </w:tc>
      </w:tr>
    </w:tbl>
    <w:p w14:paraId="08178B74" w14:textId="1302898E" w:rsidR="007A2CBA" w:rsidRDefault="00D458C7" w:rsidP="00D458C7">
      <w:pPr>
        <w:spacing w:after="160" w:line="259" w:lineRule="auto"/>
        <w:ind w:left="142"/>
        <w:rPr>
          <w:rFonts w:ascii="Calibri" w:eastAsia="Times New Roman" w:hAnsi="Calibri" w:cs="Times New Roman"/>
          <w:sz w:val="20"/>
          <w:szCs w:val="20"/>
          <w:lang w:val="en-US"/>
        </w:rPr>
      </w:pPr>
      <w:r>
        <w:rPr>
          <w:rFonts w:ascii="Calibri" w:eastAsia="Times New Roman" w:hAnsi="Calibri" w:cs="Times New Roman"/>
          <w:sz w:val="20"/>
          <w:szCs w:val="20"/>
          <w:lang w:val="en-US"/>
        </w:rPr>
        <w:t>Add rows as needed</w:t>
      </w:r>
    </w:p>
    <w:p w14:paraId="5CA04B53" w14:textId="77777777" w:rsidR="00BD1C86" w:rsidRPr="001C70DD" w:rsidRDefault="00BD1C86" w:rsidP="001C70DD">
      <w:pPr>
        <w:spacing w:after="160" w:line="259" w:lineRule="auto"/>
        <w:rPr>
          <w:rFonts w:ascii="Calibri" w:eastAsia="Times New Roman" w:hAnsi="Calibri" w:cs="Times New Roman"/>
          <w:sz w:val="20"/>
          <w:szCs w:val="20"/>
          <w:lang w:val="en-US"/>
        </w:rPr>
      </w:pPr>
    </w:p>
    <w:sectPr w:rsidR="00BD1C86" w:rsidRPr="001C70DD" w:rsidSect="005F0D40">
      <w:pgSz w:w="16838" w:h="11906" w:orient="landscape"/>
      <w:pgMar w:top="1440"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7B1"/>
    <w:multiLevelType w:val="hybridMultilevel"/>
    <w:tmpl w:val="2F96F258"/>
    <w:lvl w:ilvl="0" w:tplc="EFA656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A2E46"/>
    <w:multiLevelType w:val="hybridMultilevel"/>
    <w:tmpl w:val="76CC00B4"/>
    <w:lvl w:ilvl="0" w:tplc="526C8F18">
      <w:start w:val="1"/>
      <w:numFmt w:val="upp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CB4D59"/>
    <w:multiLevelType w:val="hybridMultilevel"/>
    <w:tmpl w:val="0F4880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7C2655"/>
    <w:multiLevelType w:val="hybridMultilevel"/>
    <w:tmpl w:val="9C54E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D7759"/>
    <w:multiLevelType w:val="hybridMultilevel"/>
    <w:tmpl w:val="FFFC1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16AF9"/>
    <w:multiLevelType w:val="hybridMultilevel"/>
    <w:tmpl w:val="D422B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3458E"/>
    <w:multiLevelType w:val="hybridMultilevel"/>
    <w:tmpl w:val="2C5AE3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33F794A"/>
    <w:multiLevelType w:val="hybridMultilevel"/>
    <w:tmpl w:val="80722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50A4D"/>
    <w:multiLevelType w:val="hybridMultilevel"/>
    <w:tmpl w:val="F3164048"/>
    <w:lvl w:ilvl="0" w:tplc="DAB017A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52361EB8"/>
    <w:multiLevelType w:val="hybridMultilevel"/>
    <w:tmpl w:val="4CB65D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0675F"/>
    <w:multiLevelType w:val="hybridMultilevel"/>
    <w:tmpl w:val="D4624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26C682A"/>
    <w:multiLevelType w:val="hybridMultilevel"/>
    <w:tmpl w:val="C9229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81777303">
    <w:abstractNumId w:val="10"/>
  </w:num>
  <w:num w:numId="2" w16cid:durableId="591622216">
    <w:abstractNumId w:val="2"/>
  </w:num>
  <w:num w:numId="3" w16cid:durableId="1230649824">
    <w:abstractNumId w:val="1"/>
  </w:num>
  <w:num w:numId="4" w16cid:durableId="363284838">
    <w:abstractNumId w:val="11"/>
  </w:num>
  <w:num w:numId="5" w16cid:durableId="1675918526">
    <w:abstractNumId w:val="6"/>
  </w:num>
  <w:num w:numId="6" w16cid:durableId="1256209940">
    <w:abstractNumId w:val="0"/>
  </w:num>
  <w:num w:numId="7" w16cid:durableId="2081907579">
    <w:abstractNumId w:val="7"/>
  </w:num>
  <w:num w:numId="8" w16cid:durableId="466512117">
    <w:abstractNumId w:val="9"/>
  </w:num>
  <w:num w:numId="9" w16cid:durableId="427970871">
    <w:abstractNumId w:val="5"/>
  </w:num>
  <w:num w:numId="10" w16cid:durableId="74939036">
    <w:abstractNumId w:val="4"/>
  </w:num>
  <w:num w:numId="11" w16cid:durableId="1649549886">
    <w:abstractNumId w:val="3"/>
  </w:num>
  <w:num w:numId="12" w16cid:durableId="1175997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E0"/>
    <w:rsid w:val="00004781"/>
    <w:rsid w:val="00005488"/>
    <w:rsid w:val="00011391"/>
    <w:rsid w:val="000128D3"/>
    <w:rsid w:val="00015880"/>
    <w:rsid w:val="00016D30"/>
    <w:rsid w:val="00024B46"/>
    <w:rsid w:val="00032190"/>
    <w:rsid w:val="00036A1B"/>
    <w:rsid w:val="00037D42"/>
    <w:rsid w:val="00041A5E"/>
    <w:rsid w:val="00042541"/>
    <w:rsid w:val="00067F53"/>
    <w:rsid w:val="00073DCF"/>
    <w:rsid w:val="00080E0B"/>
    <w:rsid w:val="0008267B"/>
    <w:rsid w:val="00090B01"/>
    <w:rsid w:val="00090D93"/>
    <w:rsid w:val="00094C4D"/>
    <w:rsid w:val="00095A18"/>
    <w:rsid w:val="00097098"/>
    <w:rsid w:val="000B5F03"/>
    <w:rsid w:val="000C4E40"/>
    <w:rsid w:val="000C5837"/>
    <w:rsid w:val="000C6C65"/>
    <w:rsid w:val="000D1517"/>
    <w:rsid w:val="000D77FF"/>
    <w:rsid w:val="000E295B"/>
    <w:rsid w:val="000F228A"/>
    <w:rsid w:val="00111BAD"/>
    <w:rsid w:val="0011457F"/>
    <w:rsid w:val="00121965"/>
    <w:rsid w:val="0012411D"/>
    <w:rsid w:val="001253C4"/>
    <w:rsid w:val="00127473"/>
    <w:rsid w:val="00135711"/>
    <w:rsid w:val="00135CED"/>
    <w:rsid w:val="0013701E"/>
    <w:rsid w:val="0014051C"/>
    <w:rsid w:val="001412B6"/>
    <w:rsid w:val="001542C8"/>
    <w:rsid w:val="0015714F"/>
    <w:rsid w:val="001612B0"/>
    <w:rsid w:val="001615CA"/>
    <w:rsid w:val="0016249C"/>
    <w:rsid w:val="00174C5A"/>
    <w:rsid w:val="00174C87"/>
    <w:rsid w:val="001859FD"/>
    <w:rsid w:val="001A677F"/>
    <w:rsid w:val="001A716D"/>
    <w:rsid w:val="001B19EC"/>
    <w:rsid w:val="001B4A3C"/>
    <w:rsid w:val="001C0AFA"/>
    <w:rsid w:val="001C44AD"/>
    <w:rsid w:val="001C70DD"/>
    <w:rsid w:val="001D7261"/>
    <w:rsid w:val="001F2064"/>
    <w:rsid w:val="001F3848"/>
    <w:rsid w:val="001F4088"/>
    <w:rsid w:val="00207600"/>
    <w:rsid w:val="00207FF1"/>
    <w:rsid w:val="00210503"/>
    <w:rsid w:val="002115C1"/>
    <w:rsid w:val="00212D09"/>
    <w:rsid w:val="002162AE"/>
    <w:rsid w:val="0022169D"/>
    <w:rsid w:val="00222749"/>
    <w:rsid w:val="002247EE"/>
    <w:rsid w:val="00226BA1"/>
    <w:rsid w:val="0022750A"/>
    <w:rsid w:val="0022750F"/>
    <w:rsid w:val="00232D61"/>
    <w:rsid w:val="00242ADA"/>
    <w:rsid w:val="002449DA"/>
    <w:rsid w:val="00254A59"/>
    <w:rsid w:val="002612B9"/>
    <w:rsid w:val="00262CEF"/>
    <w:rsid w:val="00272C7B"/>
    <w:rsid w:val="00276939"/>
    <w:rsid w:val="00277103"/>
    <w:rsid w:val="002839F7"/>
    <w:rsid w:val="002A032B"/>
    <w:rsid w:val="002B0EAB"/>
    <w:rsid w:val="002B4B87"/>
    <w:rsid w:val="002E43E4"/>
    <w:rsid w:val="002E6CF5"/>
    <w:rsid w:val="002F127D"/>
    <w:rsid w:val="002F4414"/>
    <w:rsid w:val="002F6835"/>
    <w:rsid w:val="00301EAF"/>
    <w:rsid w:val="00303AB8"/>
    <w:rsid w:val="00315A5E"/>
    <w:rsid w:val="00331CCC"/>
    <w:rsid w:val="0034392D"/>
    <w:rsid w:val="0034399F"/>
    <w:rsid w:val="00344008"/>
    <w:rsid w:val="00346139"/>
    <w:rsid w:val="00352E50"/>
    <w:rsid w:val="003575D3"/>
    <w:rsid w:val="00365BEA"/>
    <w:rsid w:val="00367CD2"/>
    <w:rsid w:val="00390BF3"/>
    <w:rsid w:val="0039211B"/>
    <w:rsid w:val="00392AFE"/>
    <w:rsid w:val="00396984"/>
    <w:rsid w:val="00396D2B"/>
    <w:rsid w:val="00397106"/>
    <w:rsid w:val="003A6AB2"/>
    <w:rsid w:val="003B3BF6"/>
    <w:rsid w:val="003B3D06"/>
    <w:rsid w:val="003B3DCE"/>
    <w:rsid w:val="003B7E77"/>
    <w:rsid w:val="003C6979"/>
    <w:rsid w:val="003D2DB8"/>
    <w:rsid w:val="003E27A7"/>
    <w:rsid w:val="003E7DDC"/>
    <w:rsid w:val="003F3B9B"/>
    <w:rsid w:val="003F50B7"/>
    <w:rsid w:val="003F7D9B"/>
    <w:rsid w:val="00403254"/>
    <w:rsid w:val="004125AB"/>
    <w:rsid w:val="00414931"/>
    <w:rsid w:val="00416A30"/>
    <w:rsid w:val="00421F3B"/>
    <w:rsid w:val="00422C1D"/>
    <w:rsid w:val="00423B0F"/>
    <w:rsid w:val="004367A3"/>
    <w:rsid w:val="00440D1E"/>
    <w:rsid w:val="00441B1C"/>
    <w:rsid w:val="00443B9E"/>
    <w:rsid w:val="0045414F"/>
    <w:rsid w:val="00472B28"/>
    <w:rsid w:val="00494A74"/>
    <w:rsid w:val="004957F2"/>
    <w:rsid w:val="004960A3"/>
    <w:rsid w:val="004A0C09"/>
    <w:rsid w:val="004A21C3"/>
    <w:rsid w:val="004A2B04"/>
    <w:rsid w:val="004A2FE4"/>
    <w:rsid w:val="004B70BB"/>
    <w:rsid w:val="004C2469"/>
    <w:rsid w:val="004C2D5D"/>
    <w:rsid w:val="004D04BE"/>
    <w:rsid w:val="004D0FA2"/>
    <w:rsid w:val="004D30C7"/>
    <w:rsid w:val="004D3AFB"/>
    <w:rsid w:val="004D4E8A"/>
    <w:rsid w:val="004E6EF6"/>
    <w:rsid w:val="004E7823"/>
    <w:rsid w:val="004F4FEB"/>
    <w:rsid w:val="005003DF"/>
    <w:rsid w:val="005041C8"/>
    <w:rsid w:val="005145ED"/>
    <w:rsid w:val="00520DB3"/>
    <w:rsid w:val="00531CC0"/>
    <w:rsid w:val="00534D10"/>
    <w:rsid w:val="00537AB3"/>
    <w:rsid w:val="00541405"/>
    <w:rsid w:val="00567BBD"/>
    <w:rsid w:val="00570503"/>
    <w:rsid w:val="0057120D"/>
    <w:rsid w:val="00574B30"/>
    <w:rsid w:val="00582B8B"/>
    <w:rsid w:val="00593733"/>
    <w:rsid w:val="00594982"/>
    <w:rsid w:val="005A2CC8"/>
    <w:rsid w:val="005A4AA7"/>
    <w:rsid w:val="005A7B48"/>
    <w:rsid w:val="005B2BA2"/>
    <w:rsid w:val="005E193B"/>
    <w:rsid w:val="005E315F"/>
    <w:rsid w:val="005E526E"/>
    <w:rsid w:val="005E639B"/>
    <w:rsid w:val="005F0D40"/>
    <w:rsid w:val="005F661A"/>
    <w:rsid w:val="00601AA9"/>
    <w:rsid w:val="00604E82"/>
    <w:rsid w:val="0060554B"/>
    <w:rsid w:val="0060683C"/>
    <w:rsid w:val="00622D9F"/>
    <w:rsid w:val="0062363E"/>
    <w:rsid w:val="006241E4"/>
    <w:rsid w:val="00627655"/>
    <w:rsid w:val="00632063"/>
    <w:rsid w:val="00636DEA"/>
    <w:rsid w:val="0065058C"/>
    <w:rsid w:val="0066217C"/>
    <w:rsid w:val="00666B9D"/>
    <w:rsid w:val="00672ADF"/>
    <w:rsid w:val="00672C7C"/>
    <w:rsid w:val="00680E88"/>
    <w:rsid w:val="00684A03"/>
    <w:rsid w:val="00686B43"/>
    <w:rsid w:val="006A4005"/>
    <w:rsid w:val="006A59B3"/>
    <w:rsid w:val="006A6826"/>
    <w:rsid w:val="006B4896"/>
    <w:rsid w:val="006D34E8"/>
    <w:rsid w:val="006D48F9"/>
    <w:rsid w:val="006F12C7"/>
    <w:rsid w:val="006F25BF"/>
    <w:rsid w:val="00705D35"/>
    <w:rsid w:val="00713864"/>
    <w:rsid w:val="0071437E"/>
    <w:rsid w:val="00720490"/>
    <w:rsid w:val="00732068"/>
    <w:rsid w:val="00743D99"/>
    <w:rsid w:val="00745658"/>
    <w:rsid w:val="00745BE2"/>
    <w:rsid w:val="007602B0"/>
    <w:rsid w:val="00761462"/>
    <w:rsid w:val="00765C38"/>
    <w:rsid w:val="00766720"/>
    <w:rsid w:val="00767DDA"/>
    <w:rsid w:val="00772B40"/>
    <w:rsid w:val="00774ECF"/>
    <w:rsid w:val="007768FE"/>
    <w:rsid w:val="00783D26"/>
    <w:rsid w:val="0078425C"/>
    <w:rsid w:val="00784575"/>
    <w:rsid w:val="00787293"/>
    <w:rsid w:val="007876D6"/>
    <w:rsid w:val="00791480"/>
    <w:rsid w:val="00792B4B"/>
    <w:rsid w:val="007A2CBA"/>
    <w:rsid w:val="007A7137"/>
    <w:rsid w:val="007A7F96"/>
    <w:rsid w:val="007C0101"/>
    <w:rsid w:val="007C3982"/>
    <w:rsid w:val="007D0CBD"/>
    <w:rsid w:val="007D171D"/>
    <w:rsid w:val="007D4782"/>
    <w:rsid w:val="007D4941"/>
    <w:rsid w:val="007D5795"/>
    <w:rsid w:val="007E51AE"/>
    <w:rsid w:val="007F0609"/>
    <w:rsid w:val="007F6956"/>
    <w:rsid w:val="00807ECB"/>
    <w:rsid w:val="0081136C"/>
    <w:rsid w:val="008151CC"/>
    <w:rsid w:val="00817029"/>
    <w:rsid w:val="008423C7"/>
    <w:rsid w:val="00847502"/>
    <w:rsid w:val="00850E01"/>
    <w:rsid w:val="00854493"/>
    <w:rsid w:val="00863315"/>
    <w:rsid w:val="0086587D"/>
    <w:rsid w:val="008706FF"/>
    <w:rsid w:val="008709DA"/>
    <w:rsid w:val="00877BA0"/>
    <w:rsid w:val="0088146E"/>
    <w:rsid w:val="00883B9F"/>
    <w:rsid w:val="008A14E8"/>
    <w:rsid w:val="008A4F65"/>
    <w:rsid w:val="008A7C71"/>
    <w:rsid w:val="008B1C17"/>
    <w:rsid w:val="008B2A6A"/>
    <w:rsid w:val="008B2D67"/>
    <w:rsid w:val="008C1EA5"/>
    <w:rsid w:val="008C4DD0"/>
    <w:rsid w:val="008D176B"/>
    <w:rsid w:val="008E0E7D"/>
    <w:rsid w:val="008E163A"/>
    <w:rsid w:val="008E4A95"/>
    <w:rsid w:val="008F28CE"/>
    <w:rsid w:val="00911C5D"/>
    <w:rsid w:val="00912E7B"/>
    <w:rsid w:val="009175A8"/>
    <w:rsid w:val="00923551"/>
    <w:rsid w:val="00923D86"/>
    <w:rsid w:val="009371E7"/>
    <w:rsid w:val="00966A94"/>
    <w:rsid w:val="00971E93"/>
    <w:rsid w:val="00983EF5"/>
    <w:rsid w:val="009900FE"/>
    <w:rsid w:val="009915B6"/>
    <w:rsid w:val="00995F2A"/>
    <w:rsid w:val="009A1020"/>
    <w:rsid w:val="009A20EA"/>
    <w:rsid w:val="009A2543"/>
    <w:rsid w:val="009A5F71"/>
    <w:rsid w:val="009A7232"/>
    <w:rsid w:val="009C6FBE"/>
    <w:rsid w:val="009D23E7"/>
    <w:rsid w:val="009D6DF5"/>
    <w:rsid w:val="009E1B8C"/>
    <w:rsid w:val="009E2096"/>
    <w:rsid w:val="009F16EA"/>
    <w:rsid w:val="009F249F"/>
    <w:rsid w:val="009F3FEA"/>
    <w:rsid w:val="009F5251"/>
    <w:rsid w:val="00A005E0"/>
    <w:rsid w:val="00A0715B"/>
    <w:rsid w:val="00A104E0"/>
    <w:rsid w:val="00A133ED"/>
    <w:rsid w:val="00A20A61"/>
    <w:rsid w:val="00A23F6E"/>
    <w:rsid w:val="00A24AFB"/>
    <w:rsid w:val="00A26D1F"/>
    <w:rsid w:val="00A30FB1"/>
    <w:rsid w:val="00A33981"/>
    <w:rsid w:val="00A37430"/>
    <w:rsid w:val="00A42A13"/>
    <w:rsid w:val="00A45609"/>
    <w:rsid w:val="00A57E29"/>
    <w:rsid w:val="00A645FF"/>
    <w:rsid w:val="00A7419A"/>
    <w:rsid w:val="00A8024A"/>
    <w:rsid w:val="00A8138C"/>
    <w:rsid w:val="00A9049C"/>
    <w:rsid w:val="00A956FB"/>
    <w:rsid w:val="00A96193"/>
    <w:rsid w:val="00A97CBD"/>
    <w:rsid w:val="00AA6357"/>
    <w:rsid w:val="00AC03CC"/>
    <w:rsid w:val="00AC72BA"/>
    <w:rsid w:val="00AD3371"/>
    <w:rsid w:val="00AD34AF"/>
    <w:rsid w:val="00AE2F17"/>
    <w:rsid w:val="00AF71C3"/>
    <w:rsid w:val="00B0270C"/>
    <w:rsid w:val="00B04720"/>
    <w:rsid w:val="00B07A39"/>
    <w:rsid w:val="00B14968"/>
    <w:rsid w:val="00B265C1"/>
    <w:rsid w:val="00B32573"/>
    <w:rsid w:val="00B336E0"/>
    <w:rsid w:val="00B4422C"/>
    <w:rsid w:val="00B453DE"/>
    <w:rsid w:val="00B4542A"/>
    <w:rsid w:val="00B469AA"/>
    <w:rsid w:val="00B47741"/>
    <w:rsid w:val="00B63694"/>
    <w:rsid w:val="00B726C4"/>
    <w:rsid w:val="00B9403A"/>
    <w:rsid w:val="00BA079A"/>
    <w:rsid w:val="00BA33DD"/>
    <w:rsid w:val="00BA6E44"/>
    <w:rsid w:val="00BB28EB"/>
    <w:rsid w:val="00BB696D"/>
    <w:rsid w:val="00BB7A21"/>
    <w:rsid w:val="00BC417A"/>
    <w:rsid w:val="00BC4C71"/>
    <w:rsid w:val="00BD1C86"/>
    <w:rsid w:val="00BE2893"/>
    <w:rsid w:val="00BE2C91"/>
    <w:rsid w:val="00BE72E6"/>
    <w:rsid w:val="00C00AD3"/>
    <w:rsid w:val="00C0258C"/>
    <w:rsid w:val="00C04883"/>
    <w:rsid w:val="00C16E6D"/>
    <w:rsid w:val="00C2537A"/>
    <w:rsid w:val="00C26A7A"/>
    <w:rsid w:val="00C27AF6"/>
    <w:rsid w:val="00C27D5F"/>
    <w:rsid w:val="00C33192"/>
    <w:rsid w:val="00C45DDA"/>
    <w:rsid w:val="00C50900"/>
    <w:rsid w:val="00C516CD"/>
    <w:rsid w:val="00C720D8"/>
    <w:rsid w:val="00C821E7"/>
    <w:rsid w:val="00C82D4E"/>
    <w:rsid w:val="00C87ADE"/>
    <w:rsid w:val="00CA7FFE"/>
    <w:rsid w:val="00CB0CB0"/>
    <w:rsid w:val="00CB473F"/>
    <w:rsid w:val="00CC5996"/>
    <w:rsid w:val="00CD1D0F"/>
    <w:rsid w:val="00CE4309"/>
    <w:rsid w:val="00CF44AC"/>
    <w:rsid w:val="00CF53D3"/>
    <w:rsid w:val="00CF7FE3"/>
    <w:rsid w:val="00D128E7"/>
    <w:rsid w:val="00D158A0"/>
    <w:rsid w:val="00D20EAC"/>
    <w:rsid w:val="00D30ED2"/>
    <w:rsid w:val="00D458C7"/>
    <w:rsid w:val="00D51526"/>
    <w:rsid w:val="00D574A7"/>
    <w:rsid w:val="00D60F1C"/>
    <w:rsid w:val="00D61299"/>
    <w:rsid w:val="00D706B0"/>
    <w:rsid w:val="00D70DDF"/>
    <w:rsid w:val="00D71685"/>
    <w:rsid w:val="00D8205B"/>
    <w:rsid w:val="00DA6F27"/>
    <w:rsid w:val="00DC6122"/>
    <w:rsid w:val="00DC69D6"/>
    <w:rsid w:val="00DE11C8"/>
    <w:rsid w:val="00DE5DB7"/>
    <w:rsid w:val="00DE7214"/>
    <w:rsid w:val="00DF1305"/>
    <w:rsid w:val="00DF2BC2"/>
    <w:rsid w:val="00DF62C8"/>
    <w:rsid w:val="00DF6497"/>
    <w:rsid w:val="00E0393B"/>
    <w:rsid w:val="00E103D6"/>
    <w:rsid w:val="00E13420"/>
    <w:rsid w:val="00E224B3"/>
    <w:rsid w:val="00E25CEE"/>
    <w:rsid w:val="00E26F65"/>
    <w:rsid w:val="00E30B75"/>
    <w:rsid w:val="00E3754C"/>
    <w:rsid w:val="00E4063D"/>
    <w:rsid w:val="00E41C8F"/>
    <w:rsid w:val="00E42DF7"/>
    <w:rsid w:val="00E4340D"/>
    <w:rsid w:val="00E443BF"/>
    <w:rsid w:val="00E57EDD"/>
    <w:rsid w:val="00E62FB3"/>
    <w:rsid w:val="00E65AD4"/>
    <w:rsid w:val="00E73D65"/>
    <w:rsid w:val="00E8008E"/>
    <w:rsid w:val="00E84A0D"/>
    <w:rsid w:val="00E96212"/>
    <w:rsid w:val="00E9710D"/>
    <w:rsid w:val="00EA1071"/>
    <w:rsid w:val="00EA15B7"/>
    <w:rsid w:val="00EA329B"/>
    <w:rsid w:val="00EA45EC"/>
    <w:rsid w:val="00EC2D91"/>
    <w:rsid w:val="00EC5D64"/>
    <w:rsid w:val="00ED6B2C"/>
    <w:rsid w:val="00ED6D09"/>
    <w:rsid w:val="00EF3115"/>
    <w:rsid w:val="00EF5B01"/>
    <w:rsid w:val="00EF67B5"/>
    <w:rsid w:val="00EF6D10"/>
    <w:rsid w:val="00F04297"/>
    <w:rsid w:val="00F07CE3"/>
    <w:rsid w:val="00F139D2"/>
    <w:rsid w:val="00F226AD"/>
    <w:rsid w:val="00F22D17"/>
    <w:rsid w:val="00F2333F"/>
    <w:rsid w:val="00F23839"/>
    <w:rsid w:val="00F24880"/>
    <w:rsid w:val="00F30B5B"/>
    <w:rsid w:val="00F45185"/>
    <w:rsid w:val="00F4B17B"/>
    <w:rsid w:val="00F61253"/>
    <w:rsid w:val="00F63259"/>
    <w:rsid w:val="00F7290C"/>
    <w:rsid w:val="00F85E3B"/>
    <w:rsid w:val="00F90608"/>
    <w:rsid w:val="00F92E2C"/>
    <w:rsid w:val="00FA1452"/>
    <w:rsid w:val="00FA42E3"/>
    <w:rsid w:val="00FB09C0"/>
    <w:rsid w:val="00FB1A25"/>
    <w:rsid w:val="00FC5F62"/>
    <w:rsid w:val="00FE2AC9"/>
    <w:rsid w:val="02756141"/>
    <w:rsid w:val="03513E94"/>
    <w:rsid w:val="08556BDF"/>
    <w:rsid w:val="087441EB"/>
    <w:rsid w:val="08D50F52"/>
    <w:rsid w:val="0B070705"/>
    <w:rsid w:val="0BC12D60"/>
    <w:rsid w:val="19156E17"/>
    <w:rsid w:val="1A6E7DCF"/>
    <w:rsid w:val="1AB13E78"/>
    <w:rsid w:val="1F41EEF2"/>
    <w:rsid w:val="1FF1E9E6"/>
    <w:rsid w:val="2280DA8B"/>
    <w:rsid w:val="22ED0C85"/>
    <w:rsid w:val="230BE291"/>
    <w:rsid w:val="23EF33FB"/>
    <w:rsid w:val="24156015"/>
    <w:rsid w:val="2488DCE6"/>
    <w:rsid w:val="29761876"/>
    <w:rsid w:val="2B11E8D7"/>
    <w:rsid w:val="2D8C961F"/>
    <w:rsid w:val="2E43B355"/>
    <w:rsid w:val="2E498999"/>
    <w:rsid w:val="328FB37E"/>
    <w:rsid w:val="343E1540"/>
    <w:rsid w:val="39F06DE2"/>
    <w:rsid w:val="3A812D28"/>
    <w:rsid w:val="4048D11C"/>
    <w:rsid w:val="428213A6"/>
    <w:rsid w:val="4350C5A2"/>
    <w:rsid w:val="48E12A3F"/>
    <w:rsid w:val="48F1552A"/>
    <w:rsid w:val="498B4EEF"/>
    <w:rsid w:val="498B6DF3"/>
    <w:rsid w:val="4B271F50"/>
    <w:rsid w:val="4B937149"/>
    <w:rsid w:val="4CC2EFB1"/>
    <w:rsid w:val="4D091590"/>
    <w:rsid w:val="4D275424"/>
    <w:rsid w:val="4DA2BE7B"/>
    <w:rsid w:val="4DD6DF3A"/>
    <w:rsid w:val="510E7FFC"/>
    <w:rsid w:val="5471303E"/>
    <w:rsid w:val="56FFBC3C"/>
    <w:rsid w:val="57A8D100"/>
    <w:rsid w:val="5871F451"/>
    <w:rsid w:val="58F35D31"/>
    <w:rsid w:val="5A0DC4B2"/>
    <w:rsid w:val="5C838CFA"/>
    <w:rsid w:val="5EB584AD"/>
    <w:rsid w:val="5EE135D5"/>
    <w:rsid w:val="5FB3E2E5"/>
    <w:rsid w:val="6388F5D0"/>
    <w:rsid w:val="67A0B636"/>
    <w:rsid w:val="67C6E250"/>
    <w:rsid w:val="693C8697"/>
    <w:rsid w:val="6A675EA6"/>
    <w:rsid w:val="6D0DD044"/>
    <w:rsid w:val="6D8D0F10"/>
    <w:rsid w:val="6D9EFF68"/>
    <w:rsid w:val="6DDCA144"/>
    <w:rsid w:val="6ED395FD"/>
    <w:rsid w:val="6FD1F435"/>
    <w:rsid w:val="7396DC35"/>
    <w:rsid w:val="7542D781"/>
    <w:rsid w:val="762F5833"/>
    <w:rsid w:val="764135B9"/>
    <w:rsid w:val="77CB2894"/>
    <w:rsid w:val="7966F8F5"/>
    <w:rsid w:val="7D95B5AE"/>
    <w:rsid w:val="7DBD10B8"/>
    <w:rsid w:val="7E037305"/>
    <w:rsid w:val="7E7DC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58DC"/>
  <w15:chartTrackingRefBased/>
  <w15:docId w15:val="{74947131-459D-4147-8298-B4462439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E0"/>
    <w:pPr>
      <w:spacing w:after="0" w:line="288" w:lineRule="auto"/>
    </w:pPr>
    <w:rPr>
      <w:rFonts w:ascii="Arial" w:eastAsiaTheme="minorEastAsia" w:hAnsi="Arial"/>
      <w:color w:val="3B3838" w:themeColor="background2" w:themeShade="40"/>
      <w:sz w:val="21"/>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36E0"/>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B336E0"/>
    <w:pPr>
      <w:spacing w:line="240" w:lineRule="auto"/>
    </w:pPr>
    <w:rPr>
      <w:szCs w:val="20"/>
    </w:rPr>
  </w:style>
  <w:style w:type="character" w:customStyle="1" w:styleId="CommentTextChar">
    <w:name w:val="Comment Text Char"/>
    <w:basedOn w:val="DefaultParagraphFont"/>
    <w:link w:val="CommentText"/>
    <w:rsid w:val="00B336E0"/>
    <w:rPr>
      <w:rFonts w:ascii="Arial" w:eastAsiaTheme="minorEastAsia" w:hAnsi="Arial"/>
      <w:color w:val="3B3838" w:themeColor="background2" w:themeShade="40"/>
      <w:sz w:val="21"/>
      <w:szCs w:val="20"/>
      <w:lang w:val="en-GB" w:eastAsia="fr-FR"/>
    </w:rPr>
  </w:style>
  <w:style w:type="paragraph" w:styleId="BalloonText">
    <w:name w:val="Balloon Text"/>
    <w:basedOn w:val="Normal"/>
    <w:link w:val="BalloonTextChar"/>
    <w:uiPriority w:val="99"/>
    <w:semiHidden/>
    <w:unhideWhenUsed/>
    <w:rsid w:val="005F66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61A"/>
    <w:rPr>
      <w:rFonts w:ascii="Segoe UI" w:eastAsiaTheme="minorEastAsia" w:hAnsi="Segoe UI" w:cs="Segoe UI"/>
      <w:color w:val="3B3838" w:themeColor="background2" w:themeShade="40"/>
      <w:sz w:val="18"/>
      <w:szCs w:val="18"/>
      <w:lang w:val="en-GB" w:eastAsia="fr-FR"/>
    </w:rPr>
  </w:style>
  <w:style w:type="paragraph" w:styleId="ListParagraph">
    <w:name w:val="List Paragraph"/>
    <w:basedOn w:val="Normal"/>
    <w:uiPriority w:val="34"/>
    <w:qFormat/>
    <w:rsid w:val="00531CC0"/>
    <w:pPr>
      <w:ind w:left="720"/>
      <w:contextualSpacing/>
    </w:pPr>
  </w:style>
  <w:style w:type="character" w:styleId="CommentReference">
    <w:name w:val="annotation reference"/>
    <w:basedOn w:val="DefaultParagraphFont"/>
    <w:uiPriority w:val="99"/>
    <w:semiHidden/>
    <w:unhideWhenUsed/>
    <w:rsid w:val="00AC72BA"/>
    <w:rPr>
      <w:sz w:val="16"/>
      <w:szCs w:val="16"/>
    </w:rPr>
  </w:style>
  <w:style w:type="paragraph" w:styleId="CommentSubject">
    <w:name w:val="annotation subject"/>
    <w:basedOn w:val="CommentText"/>
    <w:next w:val="CommentText"/>
    <w:link w:val="CommentSubjectChar"/>
    <w:uiPriority w:val="99"/>
    <w:semiHidden/>
    <w:unhideWhenUsed/>
    <w:rsid w:val="00AC72BA"/>
    <w:rPr>
      <w:b/>
      <w:bCs/>
      <w:sz w:val="20"/>
    </w:rPr>
  </w:style>
  <w:style w:type="character" w:customStyle="1" w:styleId="CommentSubjectChar">
    <w:name w:val="Comment Subject Char"/>
    <w:basedOn w:val="CommentTextChar"/>
    <w:link w:val="CommentSubject"/>
    <w:uiPriority w:val="99"/>
    <w:semiHidden/>
    <w:rsid w:val="00AC72BA"/>
    <w:rPr>
      <w:rFonts w:ascii="Arial" w:eastAsiaTheme="minorEastAsia" w:hAnsi="Arial"/>
      <w:b/>
      <w:bCs/>
      <w:color w:val="3B3838" w:themeColor="background2" w:themeShade="40"/>
      <w:sz w:val="20"/>
      <w:szCs w:val="20"/>
      <w:lang w:val="en-GB" w:eastAsia="fr-FR"/>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705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63986">
      <w:bodyDiv w:val="1"/>
      <w:marLeft w:val="0"/>
      <w:marRight w:val="0"/>
      <w:marTop w:val="0"/>
      <w:marBottom w:val="0"/>
      <w:divBdr>
        <w:top w:val="none" w:sz="0" w:space="0" w:color="auto"/>
        <w:left w:val="none" w:sz="0" w:space="0" w:color="auto"/>
        <w:bottom w:val="none" w:sz="0" w:space="0" w:color="auto"/>
        <w:right w:val="none" w:sz="0" w:space="0" w:color="auto"/>
      </w:divBdr>
    </w:div>
    <w:div w:id="171260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org/en/peacekeeping-community/training/STM/en/peacekeeping-community/training/STMs/FP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6" ma:contentTypeDescription="Create a new document." ma:contentTypeScope="" ma:versionID="a9667daa23b43b8f338ca3717e4faf43">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56d7ab00a8703d99826af75f9455eb65"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17d068-dad5-4d54-94fa-94be7abf14fb">
      <Terms xmlns="http://schemas.microsoft.com/office/infopath/2007/PartnerControls"/>
    </lcf76f155ced4ddcb4097134ff3c332f>
    <TaxCatchAll xmlns="ae16b361-96e9-436e-9052-5a88088eb4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092EF-E103-4D63-892F-48D930ED7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d068-dad5-4d54-94fa-94be7abf14fb"/>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3824F-0007-42B6-9C40-E1161E450110}">
  <ds:schemaRefs>
    <ds:schemaRef ds:uri="http://schemas.microsoft.com/office/2006/metadata/properties"/>
    <ds:schemaRef ds:uri="http://schemas.microsoft.com/office/infopath/2007/PartnerControls"/>
    <ds:schemaRef ds:uri="8c17d068-dad5-4d54-94fa-94be7abf14fb"/>
    <ds:schemaRef ds:uri="ae16b361-96e9-436e-9052-5a88088eb4ea"/>
  </ds:schemaRefs>
</ds:datastoreItem>
</file>

<file path=customXml/itemProps3.xml><?xml version="1.0" encoding="utf-8"?>
<ds:datastoreItem xmlns:ds="http://schemas.openxmlformats.org/officeDocument/2006/customXml" ds:itemID="{32C89687-615E-45AE-B43E-5163A455D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7620</Characters>
  <Application>Microsoft Office Word</Application>
  <DocSecurity>0</DocSecurity>
  <Lines>205</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 BOYER</dc:creator>
  <cp:keywords/>
  <dc:description/>
  <cp:lastModifiedBy>Brook BOYER</cp:lastModifiedBy>
  <cp:revision>3</cp:revision>
  <cp:lastPrinted>2022-03-21T10:32:00Z</cp:lastPrinted>
  <dcterms:created xsi:type="dcterms:W3CDTF">2022-05-11T08:35:00Z</dcterms:created>
  <dcterms:modified xsi:type="dcterms:W3CDTF">2022-05-11T08:35:00Z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y fmtid="{D5CDD505-2E9C-101B-9397-08002B2CF9AE}" pid="3" name="MediaServiceImageTags">
    <vt:lpwstr/>
  </property>
</Properties>
</file>