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E698" w14:textId="10755512" w:rsidR="00B336E0" w:rsidRPr="00E46038" w:rsidRDefault="00B336E0" w:rsidP="00B336E0">
      <w:pPr>
        <w:rPr>
          <w:rFonts w:cs="Arial"/>
          <w:sz w:val="20"/>
          <w:szCs w:val="20"/>
          <w:lang w:val="en-US"/>
        </w:rPr>
      </w:pPr>
      <w:bookmarkStart w:id="0" w:name="_Toc389221721"/>
      <w:r w:rsidRPr="7C7E53FB">
        <w:rPr>
          <w:rFonts w:cs="Arial"/>
          <w:b/>
          <w:bCs/>
          <w:sz w:val="20"/>
          <w:szCs w:val="20"/>
          <w:lang w:val="en-US"/>
        </w:rPr>
        <w:t>Evaluation Audit Trail Template</w:t>
      </w:r>
      <w:r w:rsidR="00F45185" w:rsidRPr="7C7E53FB">
        <w:rPr>
          <w:rFonts w:cs="Arial"/>
          <w:b/>
          <w:bCs/>
          <w:sz w:val="20"/>
          <w:szCs w:val="20"/>
          <w:lang w:val="en-US"/>
        </w:rPr>
        <w:t>: CommonSensing Endline Evaluation Report (Update Endline)</w:t>
      </w:r>
    </w:p>
    <w:bookmarkEnd w:id="0"/>
    <w:p w14:paraId="2FF51A5B" w14:textId="03F964E5" w:rsidR="00F45185" w:rsidRDefault="00B336E0" w:rsidP="00B336E0">
      <w:pPr>
        <w:autoSpaceDE w:val="0"/>
        <w:autoSpaceDN w:val="0"/>
        <w:adjustRightInd w:val="0"/>
        <w:spacing w:line="240" w:lineRule="auto"/>
        <w:jc w:val="both"/>
        <w:rPr>
          <w:rFonts w:cs="Arial"/>
          <w:i/>
          <w:sz w:val="20"/>
          <w:szCs w:val="20"/>
          <w:highlight w:val="lightGray"/>
          <w:lang w:val="en-US"/>
        </w:rPr>
      </w:pPr>
      <w:r w:rsidRPr="00E46038">
        <w:rPr>
          <w:rFonts w:cs="Arial"/>
          <w:i/>
          <w:sz w:val="20"/>
          <w:szCs w:val="20"/>
          <w:highlight w:val="lightGray"/>
          <w:lang w:val="en-US"/>
        </w:rPr>
        <w:t xml:space="preserve">To be completed by the </w:t>
      </w:r>
      <w:r w:rsidR="00472B28">
        <w:rPr>
          <w:rFonts w:cs="Arial"/>
          <w:i/>
          <w:sz w:val="20"/>
          <w:szCs w:val="20"/>
          <w:highlight w:val="lightGray"/>
          <w:lang w:val="en-US"/>
        </w:rPr>
        <w:t>Project Management</w:t>
      </w:r>
      <w:r w:rsidR="00F45185">
        <w:rPr>
          <w:rFonts w:cs="Arial"/>
          <w:i/>
          <w:sz w:val="20"/>
          <w:szCs w:val="20"/>
          <w:highlight w:val="lightGray"/>
          <w:lang w:val="en-US"/>
        </w:rPr>
        <w:t xml:space="preserve"> (UNITAR/Catapult), other CommonSensing partners or from Caribou Digital.</w:t>
      </w:r>
      <w:r w:rsidR="00472B28">
        <w:rPr>
          <w:rFonts w:cs="Arial"/>
          <w:i/>
          <w:sz w:val="20"/>
          <w:szCs w:val="20"/>
          <w:highlight w:val="lightGray"/>
          <w:lang w:val="en-US"/>
        </w:rPr>
        <w:t xml:space="preserve"> </w:t>
      </w:r>
    </w:p>
    <w:p w14:paraId="6903B640" w14:textId="77777777" w:rsidR="00B96F49" w:rsidRDefault="00F45185" w:rsidP="00B336E0">
      <w:pPr>
        <w:autoSpaceDE w:val="0"/>
        <w:autoSpaceDN w:val="0"/>
        <w:adjustRightInd w:val="0"/>
        <w:spacing w:line="240" w:lineRule="auto"/>
        <w:jc w:val="both"/>
        <w:rPr>
          <w:rFonts w:cs="Arial"/>
          <w:i/>
          <w:sz w:val="20"/>
          <w:szCs w:val="20"/>
          <w:highlight w:val="lightGray"/>
          <w:lang w:val="en-US"/>
        </w:rPr>
      </w:pPr>
      <w:r>
        <w:rPr>
          <w:rFonts w:cs="Arial"/>
          <w:i/>
          <w:sz w:val="20"/>
          <w:szCs w:val="20"/>
          <w:highlight w:val="lightGray"/>
          <w:lang w:val="en-US"/>
        </w:rPr>
        <w:t>Following submission</w:t>
      </w:r>
      <w:r w:rsidR="00B96F49">
        <w:rPr>
          <w:rFonts w:cs="Arial"/>
          <w:i/>
          <w:sz w:val="20"/>
          <w:szCs w:val="20"/>
          <w:highlight w:val="lightGray"/>
          <w:lang w:val="en-US"/>
        </w:rPr>
        <w:t xml:space="preserve"> from project management</w:t>
      </w:r>
      <w:r>
        <w:rPr>
          <w:rFonts w:cs="Arial"/>
          <w:i/>
          <w:sz w:val="20"/>
          <w:szCs w:val="20"/>
          <w:highlight w:val="lightGray"/>
          <w:lang w:val="en-US"/>
        </w:rPr>
        <w:t>, the evaluator will consider and respond to all comments.</w:t>
      </w:r>
    </w:p>
    <w:p w14:paraId="54AA0B8A" w14:textId="04AC81FF" w:rsidR="00B336E0" w:rsidRPr="008C6F24" w:rsidRDefault="00F45185" w:rsidP="00B336E0">
      <w:pPr>
        <w:autoSpaceDE w:val="0"/>
        <w:autoSpaceDN w:val="0"/>
        <w:adjustRightInd w:val="0"/>
        <w:spacing w:line="240" w:lineRule="auto"/>
        <w:jc w:val="both"/>
        <w:rPr>
          <w:rFonts w:cs="Arial"/>
          <w:i/>
          <w:sz w:val="20"/>
          <w:szCs w:val="20"/>
          <w:lang w:val="en-US"/>
        </w:rPr>
      </w:pPr>
      <w:r>
        <w:rPr>
          <w:rFonts w:cs="Arial"/>
          <w:i/>
          <w:sz w:val="20"/>
          <w:szCs w:val="20"/>
          <w:highlight w:val="lightGray"/>
          <w:lang w:val="en-US"/>
        </w:rPr>
        <w:t>This</w:t>
      </w:r>
      <w:r w:rsidR="00B336E0" w:rsidRPr="00E46038">
        <w:rPr>
          <w:rFonts w:cs="Arial"/>
          <w:i/>
          <w:sz w:val="20"/>
          <w:szCs w:val="20"/>
          <w:highlight w:val="lightGray"/>
          <w:lang w:val="en-US"/>
        </w:rPr>
        <w:t xml:space="preserve"> audit trail</w:t>
      </w:r>
      <w:r w:rsidR="00E52C25">
        <w:rPr>
          <w:rFonts w:cs="Arial"/>
          <w:i/>
          <w:sz w:val="20"/>
          <w:szCs w:val="20"/>
          <w:highlight w:val="lightGray"/>
          <w:lang w:val="en-US"/>
        </w:rPr>
        <w:t xml:space="preserve"> including the evaluator’s response and actions taken, will be circulated to project management with the final report</w:t>
      </w:r>
      <w:r w:rsidR="00B336E0" w:rsidRPr="00E46038">
        <w:rPr>
          <w:rFonts w:cs="Arial"/>
          <w:i/>
          <w:sz w:val="20"/>
          <w:szCs w:val="20"/>
          <w:highlight w:val="lightGray"/>
          <w:lang w:val="en-US"/>
        </w:rPr>
        <w:t>.</w:t>
      </w:r>
      <w:r w:rsidR="00B336E0" w:rsidRPr="00E46038">
        <w:rPr>
          <w:rFonts w:cs="Arial"/>
          <w:i/>
          <w:sz w:val="20"/>
          <w:szCs w:val="20"/>
          <w:lang w:val="en-US"/>
        </w:rPr>
        <w:t xml:space="preserve"> </w:t>
      </w:r>
    </w:p>
    <w:p w14:paraId="1A89A16D" w14:textId="77777777" w:rsidR="00B336E0" w:rsidRPr="008C6F24" w:rsidRDefault="00B336E0" w:rsidP="00B336E0">
      <w:pPr>
        <w:autoSpaceDE w:val="0"/>
        <w:autoSpaceDN w:val="0"/>
        <w:adjustRightInd w:val="0"/>
        <w:spacing w:line="240" w:lineRule="auto"/>
        <w:jc w:val="both"/>
        <w:rPr>
          <w:rFonts w:cs="Arial"/>
          <w:sz w:val="20"/>
          <w:szCs w:val="20"/>
          <w:lang w:val="en-US"/>
        </w:rPr>
      </w:pPr>
    </w:p>
    <w:p w14:paraId="43C4FE0A" w14:textId="0547426E" w:rsidR="00B336E0" w:rsidRPr="008C6F24" w:rsidRDefault="00B336E0" w:rsidP="00B336E0">
      <w:pPr>
        <w:spacing w:line="240" w:lineRule="auto"/>
        <w:jc w:val="both"/>
        <w:rPr>
          <w:rFonts w:cs="Arial"/>
          <w:i/>
          <w:sz w:val="20"/>
          <w:szCs w:val="20"/>
          <w:lang w:val="en-US"/>
        </w:rPr>
      </w:pPr>
      <w:r w:rsidRPr="00E46038">
        <w:rPr>
          <w:rFonts w:cs="Arial"/>
          <w:i/>
          <w:sz w:val="20"/>
          <w:szCs w:val="20"/>
          <w:lang w:val="en-US"/>
        </w:rPr>
        <w:t xml:space="preserve">The following comments were provided in track changes to the draft </w:t>
      </w:r>
      <w:r w:rsidR="00472B28">
        <w:rPr>
          <w:rFonts w:cs="Arial"/>
          <w:i/>
          <w:sz w:val="20"/>
          <w:szCs w:val="20"/>
          <w:lang w:val="en-US"/>
        </w:rPr>
        <w:t xml:space="preserve">endline </w:t>
      </w:r>
      <w:r w:rsidRPr="00E46038">
        <w:rPr>
          <w:rFonts w:cs="Arial"/>
          <w:i/>
          <w:sz w:val="20"/>
          <w:szCs w:val="20"/>
          <w:lang w:val="en-US"/>
        </w:rPr>
        <w:t>evaluation report; they are referenced by institution</w:t>
      </w:r>
      <w:r w:rsidR="00D9077C">
        <w:rPr>
          <w:rFonts w:cs="Arial"/>
          <w:i/>
          <w:sz w:val="20"/>
          <w:szCs w:val="20"/>
          <w:lang w:val="en-US"/>
        </w:rPr>
        <w:t xml:space="preserve"> or stakeholder</w:t>
      </w:r>
      <w:r w:rsidRPr="00E46038">
        <w:rPr>
          <w:rFonts w:cs="Arial"/>
          <w:i/>
          <w:sz w:val="20"/>
          <w:szCs w:val="20"/>
          <w:lang w:val="en-US"/>
        </w:rPr>
        <w:t xml:space="preserve"> (“Author” column) and track change comment number (“#” column)</w:t>
      </w:r>
      <w:r w:rsidR="00B96F49">
        <w:rPr>
          <w:rFonts w:cs="Arial"/>
          <w:i/>
          <w:sz w:val="20"/>
          <w:szCs w:val="20"/>
          <w:lang w:val="en-US"/>
        </w:rPr>
        <w:t>: (</w:t>
      </w:r>
      <w:r w:rsidR="00D9077C">
        <w:rPr>
          <w:rFonts w:cs="Arial"/>
          <w:i/>
          <w:sz w:val="20"/>
          <w:szCs w:val="20"/>
          <w:lang w:val="en-US"/>
        </w:rPr>
        <w:t>Paragraph numbering may have changed with the final repor</w:t>
      </w:r>
      <w:r w:rsidR="00B96F49">
        <w:rPr>
          <w:rFonts w:cs="Arial"/>
          <w:i/>
          <w:sz w:val="20"/>
          <w:szCs w:val="20"/>
          <w:lang w:val="en-US"/>
        </w:rPr>
        <w:t>t)</w:t>
      </w:r>
      <w:r w:rsidRPr="00E46038">
        <w:rPr>
          <w:rFonts w:cs="Arial"/>
          <w:i/>
          <w:sz w:val="20"/>
          <w:szCs w:val="20"/>
          <w:lang w:val="en-US"/>
        </w:rPr>
        <w:t>:</w:t>
      </w:r>
    </w:p>
    <w:p w14:paraId="7752A83C" w14:textId="77777777" w:rsidR="00B336E0" w:rsidRPr="008C6F24" w:rsidRDefault="00B336E0" w:rsidP="00B336E0">
      <w:pPr>
        <w:spacing w:line="240" w:lineRule="auto"/>
        <w:jc w:val="center"/>
        <w:rPr>
          <w:rFonts w:cs="Arial"/>
          <w:b/>
          <w:sz w:val="20"/>
          <w:szCs w:val="20"/>
          <w:lang w:val="en-US"/>
        </w:rPr>
      </w:pPr>
    </w:p>
    <w:tbl>
      <w:tblPr>
        <w:tblStyle w:val="TableGrid"/>
        <w:tblW w:w="13840" w:type="dxa"/>
        <w:tblInd w:w="108" w:type="dxa"/>
        <w:tblLook w:val="04A0" w:firstRow="1" w:lastRow="0" w:firstColumn="1" w:lastColumn="0" w:noHBand="0" w:noVBand="1"/>
      </w:tblPr>
      <w:tblGrid>
        <w:gridCol w:w="1351"/>
        <w:gridCol w:w="485"/>
        <w:gridCol w:w="1784"/>
        <w:gridCol w:w="1949"/>
        <w:gridCol w:w="4526"/>
        <w:gridCol w:w="3745"/>
      </w:tblGrid>
      <w:tr w:rsidR="00D976C2" w:rsidRPr="00A860EB" w14:paraId="01709482" w14:textId="54B4A47B" w:rsidTr="005F0D40">
        <w:trPr>
          <w:trHeight w:val="350"/>
        </w:trPr>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0D0780" w14:textId="77777777" w:rsidR="00DF2BC2" w:rsidRPr="005F0D40" w:rsidRDefault="00DF2BC2" w:rsidP="007D0CBD">
            <w:pPr>
              <w:jc w:val="center"/>
              <w:rPr>
                <w:rFonts w:cs="Arial"/>
                <w:b/>
                <w:color w:val="FFFFFF" w:themeColor="background1"/>
                <w:sz w:val="18"/>
                <w:szCs w:val="18"/>
              </w:rPr>
            </w:pPr>
            <w:r w:rsidRPr="005F0D40">
              <w:rPr>
                <w:rFonts w:cs="Arial"/>
                <w:b/>
                <w:color w:val="FFFFFF" w:themeColor="background1"/>
                <w:sz w:val="18"/>
                <w:szCs w:val="18"/>
              </w:rPr>
              <w:t>Author</w:t>
            </w:r>
          </w:p>
        </w:tc>
        <w:tc>
          <w:tcPr>
            <w:tcW w:w="4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3E57D29" w14:textId="77777777" w:rsidR="00DF2BC2" w:rsidRPr="005F0D40" w:rsidRDefault="00DF2BC2" w:rsidP="007D0CBD">
            <w:pPr>
              <w:jc w:val="center"/>
              <w:rPr>
                <w:rFonts w:cs="Arial"/>
                <w:b/>
                <w:color w:val="FFFFFF" w:themeColor="background1"/>
                <w:sz w:val="18"/>
                <w:szCs w:val="18"/>
              </w:rPr>
            </w:pPr>
            <w:r w:rsidRPr="005F0D40">
              <w:rPr>
                <w:rFonts w:cs="Arial"/>
                <w:b/>
                <w:color w:val="FFFFFF" w:themeColor="background1"/>
                <w:sz w:val="18"/>
                <w:szCs w:val="18"/>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071C042" w14:textId="16756292" w:rsidR="00DF2BC2" w:rsidRDefault="00DF2BC2" w:rsidP="007D0CBD">
            <w:pPr>
              <w:jc w:val="center"/>
              <w:rPr>
                <w:rFonts w:cs="Arial"/>
                <w:b/>
                <w:color w:val="FFFFFF" w:themeColor="background1"/>
                <w:sz w:val="18"/>
                <w:szCs w:val="18"/>
              </w:rPr>
            </w:pPr>
            <w:r w:rsidRPr="005F0D40">
              <w:rPr>
                <w:rFonts w:cs="Arial"/>
                <w:b/>
                <w:color w:val="FFFFFF" w:themeColor="background1"/>
                <w:sz w:val="18"/>
                <w:szCs w:val="18"/>
              </w:rPr>
              <w:t>Para</w:t>
            </w:r>
            <w:r w:rsidR="005F0D40">
              <w:rPr>
                <w:rFonts w:cs="Arial"/>
                <w:b/>
                <w:color w:val="FFFFFF" w:themeColor="background1"/>
                <w:sz w:val="18"/>
                <w:szCs w:val="18"/>
              </w:rPr>
              <w:t>gaph</w:t>
            </w:r>
          </w:p>
          <w:p w14:paraId="55FF688F" w14:textId="760BAAFE" w:rsidR="005F0D40" w:rsidRPr="005F0D40" w:rsidRDefault="005F0D40" w:rsidP="007D0CBD">
            <w:pPr>
              <w:jc w:val="center"/>
              <w:rPr>
                <w:rFonts w:cs="Arial"/>
                <w:b/>
                <w:color w:val="FFFFFF" w:themeColor="background1"/>
                <w:sz w:val="18"/>
                <w:szCs w:val="18"/>
              </w:rPr>
            </w:pPr>
            <w:r>
              <w:rPr>
                <w:rFonts w:cs="Arial"/>
                <w:b/>
                <w:color w:val="FFFFFF" w:themeColor="background1"/>
                <w:sz w:val="18"/>
                <w:szCs w:val="18"/>
              </w:rPr>
              <w:t>No.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25B078C" w14:textId="4D921BEA" w:rsidR="00DF2BC2" w:rsidRPr="005F0D40" w:rsidRDefault="005F0D40" w:rsidP="007D0CBD">
            <w:pPr>
              <w:jc w:val="center"/>
              <w:rPr>
                <w:rFonts w:cs="Arial"/>
                <w:b/>
                <w:color w:val="FFFFFF" w:themeColor="background1"/>
                <w:sz w:val="18"/>
                <w:szCs w:val="18"/>
                <w:lang w:val="en-US"/>
              </w:rPr>
            </w:pPr>
            <w:r w:rsidRPr="005F0D40">
              <w:rPr>
                <w:rFonts w:cs="Arial"/>
                <w:b/>
                <w:color w:val="FFFFFF" w:themeColor="background1"/>
                <w:sz w:val="18"/>
                <w:szCs w:val="18"/>
                <w:lang w:val="en-US"/>
              </w:rPr>
              <w:t xml:space="preserve">Type pf comment (e.g. observation, question, wrong data, etc. </w:t>
            </w:r>
          </w:p>
        </w:tc>
        <w:tc>
          <w:tcPr>
            <w:tcW w:w="4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3D5848" w14:textId="0CDC6E62" w:rsidR="00DF2BC2" w:rsidRPr="005F0D40" w:rsidRDefault="00DF2BC2" w:rsidP="005F0D40">
            <w:pPr>
              <w:rPr>
                <w:rFonts w:cs="Arial"/>
                <w:b/>
                <w:color w:val="FFFFFF" w:themeColor="background1"/>
                <w:sz w:val="18"/>
                <w:szCs w:val="18"/>
                <w:lang w:val="en-US"/>
              </w:rPr>
            </w:pPr>
            <w:r w:rsidRPr="005F0D40">
              <w:rPr>
                <w:rFonts w:cs="Arial"/>
                <w:b/>
                <w:color w:val="FFFFFF" w:themeColor="background1"/>
                <w:sz w:val="18"/>
                <w:szCs w:val="18"/>
                <w:lang w:val="en-US"/>
              </w:rPr>
              <w:t xml:space="preserve">Comment/Feedback on the draft </w:t>
            </w:r>
            <w:r w:rsidR="005F0D40" w:rsidRPr="005F0D40">
              <w:rPr>
                <w:rFonts w:cs="Arial"/>
                <w:b/>
                <w:color w:val="FFFFFF" w:themeColor="background1"/>
                <w:sz w:val="18"/>
                <w:szCs w:val="18"/>
                <w:lang w:val="en-US"/>
              </w:rPr>
              <w:t>endline report</w:t>
            </w:r>
          </w:p>
        </w:tc>
        <w:tc>
          <w:tcPr>
            <w:tcW w:w="41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E2CA4CE" w14:textId="77777777" w:rsidR="005F0D40" w:rsidRDefault="005F0D40" w:rsidP="005F0D40">
            <w:pPr>
              <w:rPr>
                <w:rFonts w:cs="Arial"/>
                <w:b/>
                <w:color w:val="FFFFFF" w:themeColor="background1"/>
                <w:sz w:val="18"/>
                <w:szCs w:val="18"/>
                <w:lang w:val="en-US"/>
              </w:rPr>
            </w:pPr>
          </w:p>
          <w:p w14:paraId="3116E9F0" w14:textId="468E5A57" w:rsidR="00DF2BC2" w:rsidRPr="005F0D40" w:rsidRDefault="00DF2BC2" w:rsidP="005F0D40">
            <w:pPr>
              <w:rPr>
                <w:rFonts w:cs="Arial"/>
                <w:b/>
                <w:color w:val="FFFFFF" w:themeColor="background1"/>
                <w:sz w:val="18"/>
                <w:szCs w:val="18"/>
                <w:lang w:val="en-US"/>
              </w:rPr>
            </w:pPr>
            <w:r w:rsidRPr="005F0D40">
              <w:rPr>
                <w:rFonts w:cs="Arial"/>
                <w:b/>
                <w:color w:val="FFFFFF" w:themeColor="background1"/>
                <w:sz w:val="18"/>
                <w:szCs w:val="18"/>
                <w:lang w:val="en-US"/>
              </w:rPr>
              <w:t>Evaluator response and actions taken</w:t>
            </w:r>
          </w:p>
        </w:tc>
      </w:tr>
      <w:tr w:rsidR="00002B55" w:rsidRPr="00A860EB" w14:paraId="728D53CC" w14:textId="57195B33" w:rsidTr="005F0D40">
        <w:trPr>
          <w:trHeight w:val="261"/>
        </w:trPr>
        <w:tc>
          <w:tcPr>
            <w:tcW w:w="1231" w:type="dxa"/>
            <w:tcBorders>
              <w:top w:val="single" w:sz="4" w:space="0" w:color="FFFFFF" w:themeColor="background1"/>
            </w:tcBorders>
          </w:tcPr>
          <w:p w14:paraId="56FDE43D" w14:textId="6811BF7C" w:rsidR="00DF2BC2" w:rsidRPr="008C6F24" w:rsidRDefault="00A27F39"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6529EE06" w14:textId="0BEBEA3E" w:rsidR="00DF2BC2" w:rsidRPr="008C6F24" w:rsidRDefault="00A27F39" w:rsidP="007D0CBD">
            <w:pPr>
              <w:jc w:val="center"/>
              <w:rPr>
                <w:rFonts w:cs="Arial"/>
                <w:sz w:val="20"/>
                <w:szCs w:val="20"/>
                <w:lang w:val="en-US"/>
              </w:rPr>
            </w:pPr>
            <w:r>
              <w:rPr>
                <w:rFonts w:cs="Arial"/>
                <w:sz w:val="20"/>
                <w:szCs w:val="20"/>
                <w:lang w:val="en-US"/>
              </w:rPr>
              <w:t>1</w:t>
            </w:r>
          </w:p>
        </w:tc>
        <w:tc>
          <w:tcPr>
            <w:tcW w:w="851" w:type="dxa"/>
            <w:tcBorders>
              <w:top w:val="single" w:sz="4" w:space="0" w:color="FFFFFF" w:themeColor="background1"/>
            </w:tcBorders>
          </w:tcPr>
          <w:p w14:paraId="149D36C5" w14:textId="043BF19B" w:rsidR="00DF2BC2" w:rsidRPr="008C6F24" w:rsidRDefault="00AA5E97" w:rsidP="007D0CBD">
            <w:pPr>
              <w:jc w:val="center"/>
              <w:rPr>
                <w:rFonts w:cs="Arial"/>
                <w:sz w:val="20"/>
                <w:szCs w:val="20"/>
                <w:lang w:val="en-US"/>
              </w:rPr>
            </w:pPr>
            <w:r>
              <w:rPr>
                <w:rFonts w:cs="Arial"/>
                <w:sz w:val="20"/>
                <w:szCs w:val="20"/>
                <w:lang w:val="en-US"/>
              </w:rPr>
              <w:t>4</w:t>
            </w:r>
          </w:p>
        </w:tc>
        <w:tc>
          <w:tcPr>
            <w:tcW w:w="2126" w:type="dxa"/>
            <w:tcBorders>
              <w:top w:val="single" w:sz="4" w:space="0" w:color="FFFFFF" w:themeColor="background1"/>
            </w:tcBorders>
          </w:tcPr>
          <w:p w14:paraId="6E4AEE31" w14:textId="1806EBBC" w:rsidR="00DF2BC2" w:rsidRPr="008C6F24" w:rsidRDefault="008A1942" w:rsidP="007D0CBD">
            <w:pPr>
              <w:pStyle w:val="CommentText"/>
              <w:rPr>
                <w:rFonts w:cs="Arial"/>
                <w:lang w:val="en-US"/>
              </w:rPr>
            </w:pPr>
            <w:r>
              <w:rPr>
                <w:rFonts w:cs="Arial"/>
                <w:lang w:val="en-US"/>
              </w:rPr>
              <w:t>Wrong data</w:t>
            </w:r>
          </w:p>
        </w:tc>
        <w:tc>
          <w:tcPr>
            <w:tcW w:w="4961" w:type="dxa"/>
            <w:tcBorders>
              <w:top w:val="single" w:sz="4" w:space="0" w:color="FFFFFF" w:themeColor="background1"/>
            </w:tcBorders>
          </w:tcPr>
          <w:p w14:paraId="329C9B3C" w14:textId="77777777" w:rsidR="00BC5840" w:rsidRDefault="00BC5840" w:rsidP="00BC5840">
            <w:pPr>
              <w:pStyle w:val="CommentText"/>
            </w:pPr>
            <w:r>
              <w:t xml:space="preserve">This is not a correct description – Devex was in charge of outreach communication (in terms of topic awareness raising) and overall guidance was provided by the SAC comms lead. </w:t>
            </w:r>
          </w:p>
          <w:p w14:paraId="4BA0CAB5" w14:textId="24AF9DA1" w:rsidR="00DF2BC2" w:rsidRPr="00BC5840" w:rsidRDefault="005C65A4" w:rsidP="007D0CBD">
            <w:pPr>
              <w:rPr>
                <w:rFonts w:cs="Arial"/>
                <w:sz w:val="20"/>
                <w:szCs w:val="20"/>
              </w:rPr>
            </w:pPr>
            <w:r>
              <w:t>It is up to PPME to take up, but Sensonomic dropped out from the extension period (post March 2021).</w:t>
            </w:r>
          </w:p>
        </w:tc>
        <w:tc>
          <w:tcPr>
            <w:tcW w:w="4172" w:type="dxa"/>
            <w:tcBorders>
              <w:top w:val="single" w:sz="4" w:space="0" w:color="FFFFFF" w:themeColor="background1"/>
            </w:tcBorders>
          </w:tcPr>
          <w:p w14:paraId="02CCAA84" w14:textId="6027D50A" w:rsidR="00D4453C" w:rsidRPr="008C6F24" w:rsidRDefault="00D4453C" w:rsidP="007D0CBD">
            <w:pPr>
              <w:rPr>
                <w:rFonts w:cs="Arial"/>
                <w:sz w:val="20"/>
                <w:szCs w:val="20"/>
                <w:lang w:val="en-US"/>
              </w:rPr>
            </w:pPr>
            <w:r>
              <w:rPr>
                <w:rFonts w:cs="Arial"/>
                <w:sz w:val="20"/>
                <w:szCs w:val="20"/>
                <w:lang w:val="en-US"/>
              </w:rPr>
              <w:t>Comment</w:t>
            </w:r>
            <w:r w:rsidR="00B12C45">
              <w:rPr>
                <w:rFonts w:cs="Arial"/>
                <w:sz w:val="20"/>
                <w:szCs w:val="20"/>
                <w:lang w:val="en-US"/>
              </w:rPr>
              <w:t>s</w:t>
            </w:r>
            <w:r>
              <w:rPr>
                <w:rFonts w:cs="Arial"/>
                <w:sz w:val="20"/>
                <w:szCs w:val="20"/>
                <w:lang w:val="en-US"/>
              </w:rPr>
              <w:t xml:space="preserve"> addressed</w:t>
            </w:r>
            <w:r w:rsidR="00667296">
              <w:rPr>
                <w:rFonts w:cs="Arial"/>
                <w:sz w:val="20"/>
                <w:szCs w:val="20"/>
                <w:lang w:val="en-US"/>
              </w:rPr>
              <w:t>. Description of project partners responsibilities adapted and a</w:t>
            </w:r>
            <w:r>
              <w:rPr>
                <w:rFonts w:cs="Arial"/>
                <w:sz w:val="20"/>
                <w:szCs w:val="20"/>
                <w:lang w:val="en-US"/>
              </w:rPr>
              <w:t xml:space="preserve"> footnote</w:t>
            </w:r>
            <w:r w:rsidR="00667296">
              <w:rPr>
                <w:rFonts w:cs="Arial"/>
                <w:sz w:val="20"/>
                <w:szCs w:val="20"/>
                <w:lang w:val="en-US"/>
              </w:rPr>
              <w:t xml:space="preserve"> with the </w:t>
            </w:r>
            <w:r w:rsidR="00AA218C">
              <w:rPr>
                <w:rFonts w:cs="Arial"/>
                <w:sz w:val="20"/>
                <w:szCs w:val="20"/>
                <w:lang w:val="en-US"/>
              </w:rPr>
              <w:t>status of Sensonomic was included.</w:t>
            </w:r>
          </w:p>
        </w:tc>
      </w:tr>
      <w:tr w:rsidR="00002B55" w:rsidRPr="00A860EB" w14:paraId="13FD76D2" w14:textId="77777777" w:rsidTr="005F0D40">
        <w:trPr>
          <w:trHeight w:val="261"/>
        </w:trPr>
        <w:tc>
          <w:tcPr>
            <w:tcW w:w="1231" w:type="dxa"/>
            <w:tcBorders>
              <w:top w:val="single" w:sz="4" w:space="0" w:color="FFFFFF" w:themeColor="background1"/>
            </w:tcBorders>
          </w:tcPr>
          <w:p w14:paraId="4CE5895D" w14:textId="4CFB6E81" w:rsidR="00472B28" w:rsidRPr="008C6F24" w:rsidRDefault="0032345B"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1CD382DD" w14:textId="64CB2826" w:rsidR="00472B28" w:rsidRPr="008C6F24" w:rsidRDefault="0032345B" w:rsidP="007D0CBD">
            <w:pPr>
              <w:jc w:val="center"/>
              <w:rPr>
                <w:rFonts w:cs="Arial"/>
                <w:sz w:val="20"/>
                <w:szCs w:val="20"/>
                <w:lang w:val="en-US"/>
              </w:rPr>
            </w:pPr>
            <w:r>
              <w:rPr>
                <w:rFonts w:cs="Arial"/>
                <w:sz w:val="20"/>
                <w:szCs w:val="20"/>
                <w:lang w:val="en-US"/>
              </w:rPr>
              <w:t>2</w:t>
            </w:r>
          </w:p>
        </w:tc>
        <w:tc>
          <w:tcPr>
            <w:tcW w:w="851" w:type="dxa"/>
            <w:tcBorders>
              <w:top w:val="single" w:sz="4" w:space="0" w:color="FFFFFF" w:themeColor="background1"/>
            </w:tcBorders>
          </w:tcPr>
          <w:p w14:paraId="79501619" w14:textId="37BB8F87" w:rsidR="00472B28" w:rsidRPr="008C6F24" w:rsidRDefault="00501AE3" w:rsidP="007D0CBD">
            <w:pPr>
              <w:jc w:val="center"/>
              <w:rPr>
                <w:rFonts w:cs="Arial"/>
                <w:sz w:val="20"/>
                <w:szCs w:val="20"/>
                <w:lang w:val="en-US"/>
              </w:rPr>
            </w:pPr>
            <w:r>
              <w:rPr>
                <w:rFonts w:cs="Arial"/>
                <w:sz w:val="20"/>
                <w:szCs w:val="20"/>
                <w:lang w:val="en-US"/>
              </w:rPr>
              <w:t>6</w:t>
            </w:r>
          </w:p>
        </w:tc>
        <w:tc>
          <w:tcPr>
            <w:tcW w:w="2126" w:type="dxa"/>
            <w:tcBorders>
              <w:top w:val="single" w:sz="4" w:space="0" w:color="FFFFFF" w:themeColor="background1"/>
            </w:tcBorders>
          </w:tcPr>
          <w:p w14:paraId="106CB7AB" w14:textId="5E852328" w:rsidR="00472B28" w:rsidRPr="008C6F24" w:rsidRDefault="00570F83" w:rsidP="007D0CBD">
            <w:pPr>
              <w:pStyle w:val="CommentText"/>
              <w:rPr>
                <w:rFonts w:cs="Arial"/>
                <w:lang w:val="en-US"/>
              </w:rPr>
            </w:pPr>
            <w:r>
              <w:rPr>
                <w:rFonts w:cs="Arial"/>
                <w:lang w:val="en-US"/>
              </w:rPr>
              <w:t>Question</w:t>
            </w:r>
          </w:p>
        </w:tc>
        <w:tc>
          <w:tcPr>
            <w:tcW w:w="4961" w:type="dxa"/>
            <w:tcBorders>
              <w:top w:val="single" w:sz="4" w:space="0" w:color="FFFFFF" w:themeColor="background1"/>
            </w:tcBorders>
          </w:tcPr>
          <w:p w14:paraId="35CED4E4" w14:textId="1B39A45E" w:rsidR="00472B28" w:rsidRPr="0062417A" w:rsidRDefault="0062417A" w:rsidP="0062417A">
            <w:pPr>
              <w:pStyle w:val="CommentText"/>
            </w:pPr>
            <w:r>
              <w:t xml:space="preserve">p.3, #9 mentions (the possibility of) another extension, in the context of recommendations to be addressed. For coherence, shall we mention on-going consideration on another extension (till Dec 2022) here? </w:t>
            </w:r>
          </w:p>
        </w:tc>
        <w:tc>
          <w:tcPr>
            <w:tcW w:w="4172" w:type="dxa"/>
            <w:tcBorders>
              <w:top w:val="single" w:sz="4" w:space="0" w:color="FFFFFF" w:themeColor="background1"/>
            </w:tcBorders>
          </w:tcPr>
          <w:p w14:paraId="760D43BE" w14:textId="66E0F9C9" w:rsidR="00D4453C" w:rsidRDefault="00D4453C" w:rsidP="00D4453C">
            <w:pPr>
              <w:rPr>
                <w:rFonts w:cs="Arial"/>
                <w:sz w:val="20"/>
                <w:szCs w:val="20"/>
                <w:lang w:val="en-US"/>
              </w:rPr>
            </w:pPr>
            <w:r>
              <w:rPr>
                <w:rFonts w:cs="Arial"/>
                <w:sz w:val="20"/>
                <w:szCs w:val="20"/>
                <w:lang w:val="en-US"/>
              </w:rPr>
              <w:t xml:space="preserve">I do not think it is pertinent </w:t>
            </w:r>
            <w:r w:rsidR="00B864EC">
              <w:rPr>
                <w:rFonts w:cs="Arial"/>
                <w:sz w:val="20"/>
                <w:szCs w:val="20"/>
                <w:lang w:val="en-US"/>
              </w:rPr>
              <w:t xml:space="preserve">to include it here </w:t>
            </w:r>
            <w:r>
              <w:rPr>
                <w:rFonts w:cs="Arial"/>
                <w:sz w:val="20"/>
                <w:szCs w:val="20"/>
                <w:lang w:val="en-US"/>
              </w:rPr>
              <w:t xml:space="preserve">as we do not know whether this will have an impact over the budget. </w:t>
            </w:r>
            <w:r w:rsidR="00F449FC">
              <w:rPr>
                <w:rFonts w:cs="Arial"/>
                <w:sz w:val="20"/>
                <w:szCs w:val="20"/>
                <w:lang w:val="en-US"/>
              </w:rPr>
              <w:t>Included as a footnote in paragraph 5.</w:t>
            </w:r>
          </w:p>
          <w:p w14:paraId="5ACA0A64" w14:textId="77777777" w:rsidR="00472B28" w:rsidRPr="008C6F24" w:rsidRDefault="00472B28" w:rsidP="007D0CBD">
            <w:pPr>
              <w:rPr>
                <w:rFonts w:cs="Arial"/>
                <w:sz w:val="20"/>
                <w:szCs w:val="20"/>
                <w:lang w:val="en-US"/>
              </w:rPr>
            </w:pPr>
          </w:p>
        </w:tc>
      </w:tr>
      <w:tr w:rsidR="00002B55" w:rsidRPr="00A860EB" w14:paraId="17F228F1" w14:textId="77777777" w:rsidTr="005F0D40">
        <w:trPr>
          <w:trHeight w:val="261"/>
        </w:trPr>
        <w:tc>
          <w:tcPr>
            <w:tcW w:w="1231" w:type="dxa"/>
            <w:tcBorders>
              <w:top w:val="single" w:sz="4" w:space="0" w:color="FFFFFF" w:themeColor="background1"/>
            </w:tcBorders>
          </w:tcPr>
          <w:p w14:paraId="6DD6FCAF" w14:textId="3E3417DE" w:rsidR="00472B28" w:rsidRPr="008C6F24" w:rsidRDefault="009B50D1"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6BA8BA03" w14:textId="6F8463AE" w:rsidR="00472B28" w:rsidRPr="008C6F24" w:rsidRDefault="009B50D1" w:rsidP="007D0CBD">
            <w:pPr>
              <w:jc w:val="center"/>
              <w:rPr>
                <w:rFonts w:cs="Arial"/>
                <w:sz w:val="20"/>
                <w:szCs w:val="20"/>
                <w:lang w:val="en-US"/>
              </w:rPr>
            </w:pPr>
            <w:r>
              <w:rPr>
                <w:rFonts w:cs="Arial"/>
                <w:sz w:val="20"/>
                <w:szCs w:val="20"/>
                <w:lang w:val="en-US"/>
              </w:rPr>
              <w:t>3</w:t>
            </w:r>
          </w:p>
        </w:tc>
        <w:tc>
          <w:tcPr>
            <w:tcW w:w="851" w:type="dxa"/>
            <w:tcBorders>
              <w:top w:val="single" w:sz="4" w:space="0" w:color="FFFFFF" w:themeColor="background1"/>
            </w:tcBorders>
          </w:tcPr>
          <w:p w14:paraId="42F4E96B" w14:textId="245C2423" w:rsidR="00472B28" w:rsidRPr="008C6F24" w:rsidRDefault="00E40DE8" w:rsidP="007D0CBD">
            <w:pPr>
              <w:jc w:val="center"/>
              <w:rPr>
                <w:rFonts w:cs="Arial"/>
                <w:sz w:val="20"/>
                <w:szCs w:val="20"/>
                <w:lang w:val="en-US"/>
              </w:rPr>
            </w:pPr>
            <w:r>
              <w:rPr>
                <w:rFonts w:cs="Arial"/>
                <w:sz w:val="20"/>
                <w:szCs w:val="20"/>
                <w:lang w:val="en-US"/>
              </w:rPr>
              <w:t>8</w:t>
            </w:r>
          </w:p>
        </w:tc>
        <w:tc>
          <w:tcPr>
            <w:tcW w:w="2126" w:type="dxa"/>
            <w:tcBorders>
              <w:top w:val="single" w:sz="4" w:space="0" w:color="FFFFFF" w:themeColor="background1"/>
            </w:tcBorders>
          </w:tcPr>
          <w:p w14:paraId="48AB901A" w14:textId="16AA5BF5" w:rsidR="00472B28" w:rsidRPr="008C6F24" w:rsidRDefault="004651DE" w:rsidP="007D0CBD">
            <w:pPr>
              <w:pStyle w:val="CommentText"/>
              <w:rPr>
                <w:rFonts w:cs="Arial"/>
                <w:lang w:val="en-US"/>
              </w:rPr>
            </w:pPr>
            <w:r>
              <w:rPr>
                <w:rFonts w:cs="Arial"/>
                <w:lang w:val="en-US"/>
              </w:rPr>
              <w:t>Reworded</w:t>
            </w:r>
          </w:p>
        </w:tc>
        <w:tc>
          <w:tcPr>
            <w:tcW w:w="4961" w:type="dxa"/>
            <w:tcBorders>
              <w:top w:val="single" w:sz="4" w:space="0" w:color="FFFFFF" w:themeColor="background1"/>
            </w:tcBorders>
          </w:tcPr>
          <w:p w14:paraId="78C4144D" w14:textId="5A4A292E" w:rsidR="00472B28" w:rsidRPr="008C6F24" w:rsidRDefault="00403652" w:rsidP="007D0CBD">
            <w:pPr>
              <w:rPr>
                <w:rFonts w:cs="Arial"/>
                <w:sz w:val="20"/>
                <w:szCs w:val="20"/>
                <w:lang w:val="en-US"/>
              </w:rPr>
            </w:pPr>
            <w:r w:rsidRPr="002F0C52">
              <w:rPr>
                <w:sz w:val="22"/>
                <w:szCs w:val="22"/>
              </w:rPr>
              <w:t xml:space="preserve">As this is an update of the endline evaluation, the scope is based on the </w:t>
            </w:r>
            <w:r>
              <w:rPr>
                <w:sz w:val="22"/>
                <w:szCs w:val="22"/>
              </w:rPr>
              <w:t xml:space="preserve">same </w:t>
            </w:r>
            <w:r w:rsidRPr="002F0C52">
              <w:rPr>
                <w:sz w:val="22"/>
                <w:szCs w:val="22"/>
              </w:rPr>
              <w:t xml:space="preserve">criteria used in the </w:t>
            </w:r>
            <w:r>
              <w:rPr>
                <w:sz w:val="22"/>
                <w:szCs w:val="22"/>
              </w:rPr>
              <w:t xml:space="preserve">initial </w:t>
            </w:r>
            <w:r w:rsidRPr="002F0C52">
              <w:rPr>
                <w:sz w:val="22"/>
                <w:szCs w:val="22"/>
              </w:rPr>
              <w:t>endline evaluation so</w:t>
            </w:r>
            <w:r>
              <w:rPr>
                <w:sz w:val="22"/>
                <w:szCs w:val="22"/>
              </w:rPr>
              <w:t xml:space="preserve"> that</w:t>
            </w:r>
            <w:r w:rsidRPr="002F0C52">
              <w:rPr>
                <w:sz w:val="22"/>
                <w:szCs w:val="22"/>
              </w:rPr>
              <w:t xml:space="preserve"> tracking</w:t>
            </w:r>
            <w:r>
              <w:rPr>
                <w:sz w:val="22"/>
                <w:szCs w:val="22"/>
              </w:rPr>
              <w:t xml:space="preserve"> and comparison of data is possible. </w:t>
            </w:r>
            <w:r w:rsidRPr="002F0C52">
              <w:rPr>
                <w:sz w:val="22"/>
                <w:szCs w:val="22"/>
              </w:rPr>
              <w:t xml:space="preserve"> </w:t>
            </w:r>
            <w:r>
              <w:rPr>
                <w:sz w:val="22"/>
                <w:szCs w:val="22"/>
              </w:rPr>
              <w:t xml:space="preserve">Given </w:t>
            </w:r>
            <w:r w:rsidRPr="002F0C52">
              <w:rPr>
                <w:sz w:val="22"/>
                <w:szCs w:val="22"/>
              </w:rPr>
              <w:t>the different changes introduced in the log</w:t>
            </w:r>
            <w:r>
              <w:rPr>
                <w:sz w:val="22"/>
                <w:szCs w:val="22"/>
              </w:rPr>
              <w:t xml:space="preserve"> </w:t>
            </w:r>
            <w:r w:rsidRPr="002F0C52">
              <w:rPr>
                <w:sz w:val="22"/>
                <w:szCs w:val="22"/>
              </w:rPr>
              <w:t xml:space="preserve">frame in </w:t>
            </w:r>
            <w:r>
              <w:rPr>
                <w:sz w:val="22"/>
                <w:szCs w:val="22"/>
              </w:rPr>
              <w:t>2021</w:t>
            </w:r>
            <w:r w:rsidRPr="002F0C52">
              <w:rPr>
                <w:sz w:val="22"/>
                <w:szCs w:val="22"/>
              </w:rPr>
              <w:t xml:space="preserve">, </w:t>
            </w:r>
            <w:r>
              <w:rPr>
                <w:sz w:val="22"/>
                <w:szCs w:val="22"/>
              </w:rPr>
              <w:lastRenderedPageBreak/>
              <w:t>updating the cost-effectiveness analysis (CEA) study was not (in place?)</w:t>
            </w:r>
            <w:r w:rsidRPr="002F0C52">
              <w:rPr>
                <w:sz w:val="22"/>
                <w:szCs w:val="22"/>
              </w:rPr>
              <w:t>.</w:t>
            </w:r>
          </w:p>
        </w:tc>
        <w:tc>
          <w:tcPr>
            <w:tcW w:w="4172" w:type="dxa"/>
            <w:tcBorders>
              <w:top w:val="single" w:sz="4" w:space="0" w:color="FFFFFF" w:themeColor="background1"/>
            </w:tcBorders>
          </w:tcPr>
          <w:p w14:paraId="154BCC88" w14:textId="6DE5DE48" w:rsidR="00472B28" w:rsidRPr="008C6F24" w:rsidRDefault="00D4453C" w:rsidP="007D0CBD">
            <w:pPr>
              <w:rPr>
                <w:rFonts w:cs="Arial"/>
                <w:sz w:val="20"/>
                <w:szCs w:val="20"/>
                <w:lang w:val="en-US"/>
              </w:rPr>
            </w:pPr>
            <w:r>
              <w:rPr>
                <w:rFonts w:cs="Arial"/>
                <w:sz w:val="20"/>
                <w:szCs w:val="20"/>
                <w:lang w:val="en-US"/>
              </w:rPr>
              <w:lastRenderedPageBreak/>
              <w:t>Comment addressed</w:t>
            </w:r>
            <w:r w:rsidR="00612BE6">
              <w:rPr>
                <w:rFonts w:cs="Arial"/>
                <w:sz w:val="20"/>
                <w:szCs w:val="20"/>
                <w:lang w:val="en-US"/>
              </w:rPr>
              <w:t>.</w:t>
            </w:r>
          </w:p>
        </w:tc>
      </w:tr>
      <w:tr w:rsidR="00002B55" w:rsidRPr="00A860EB" w14:paraId="1C6BBA61" w14:textId="77777777" w:rsidTr="005F0D40">
        <w:trPr>
          <w:trHeight w:val="261"/>
        </w:trPr>
        <w:tc>
          <w:tcPr>
            <w:tcW w:w="1231" w:type="dxa"/>
            <w:tcBorders>
              <w:top w:val="single" w:sz="4" w:space="0" w:color="FFFFFF" w:themeColor="background1"/>
            </w:tcBorders>
          </w:tcPr>
          <w:p w14:paraId="1C665419" w14:textId="5422576A" w:rsidR="00472B28" w:rsidRPr="008C6F24" w:rsidRDefault="002A5626"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1CB50BFD" w14:textId="4480576C" w:rsidR="00472B28" w:rsidRPr="008C6F24" w:rsidRDefault="002A5626" w:rsidP="007D0CBD">
            <w:pPr>
              <w:jc w:val="center"/>
              <w:rPr>
                <w:rFonts w:cs="Arial"/>
                <w:sz w:val="20"/>
                <w:szCs w:val="20"/>
                <w:lang w:val="en-US"/>
              </w:rPr>
            </w:pPr>
            <w:r>
              <w:rPr>
                <w:rFonts w:cs="Arial"/>
                <w:sz w:val="20"/>
                <w:szCs w:val="20"/>
                <w:lang w:val="en-US"/>
              </w:rPr>
              <w:t>4</w:t>
            </w:r>
          </w:p>
        </w:tc>
        <w:tc>
          <w:tcPr>
            <w:tcW w:w="851" w:type="dxa"/>
            <w:tcBorders>
              <w:top w:val="single" w:sz="4" w:space="0" w:color="FFFFFF" w:themeColor="background1"/>
            </w:tcBorders>
          </w:tcPr>
          <w:p w14:paraId="6899B8A2" w14:textId="3B2DA37C" w:rsidR="00472B28" w:rsidRPr="008C6F24" w:rsidRDefault="009C7FE6" w:rsidP="007D0CBD">
            <w:pPr>
              <w:jc w:val="center"/>
              <w:rPr>
                <w:rFonts w:cs="Arial"/>
                <w:sz w:val="20"/>
                <w:szCs w:val="20"/>
                <w:lang w:val="en-US"/>
              </w:rPr>
            </w:pPr>
            <w:r>
              <w:rPr>
                <w:rFonts w:cs="Arial"/>
                <w:sz w:val="20"/>
                <w:szCs w:val="20"/>
                <w:lang w:val="en-US"/>
              </w:rPr>
              <w:t>28</w:t>
            </w:r>
          </w:p>
        </w:tc>
        <w:tc>
          <w:tcPr>
            <w:tcW w:w="2126" w:type="dxa"/>
            <w:tcBorders>
              <w:top w:val="single" w:sz="4" w:space="0" w:color="FFFFFF" w:themeColor="background1"/>
            </w:tcBorders>
          </w:tcPr>
          <w:p w14:paraId="6C4D02E1" w14:textId="1D1E4716" w:rsidR="00472B28" w:rsidRPr="008C6F24" w:rsidRDefault="004651DE" w:rsidP="007D0CBD">
            <w:pPr>
              <w:pStyle w:val="CommentText"/>
              <w:rPr>
                <w:rFonts w:cs="Arial"/>
                <w:lang w:val="en-US"/>
              </w:rPr>
            </w:pPr>
            <w:r>
              <w:rPr>
                <w:rFonts w:cs="Arial"/>
                <w:lang w:val="en-US"/>
              </w:rPr>
              <w:t>Reworded</w:t>
            </w:r>
          </w:p>
        </w:tc>
        <w:tc>
          <w:tcPr>
            <w:tcW w:w="4961" w:type="dxa"/>
            <w:tcBorders>
              <w:top w:val="single" w:sz="4" w:space="0" w:color="FFFFFF" w:themeColor="background1"/>
            </w:tcBorders>
          </w:tcPr>
          <w:p w14:paraId="61745E62" w14:textId="18E4AE8F" w:rsidR="00472B28" w:rsidRPr="00480923" w:rsidRDefault="00480923" w:rsidP="00480923">
            <w:pPr>
              <w:pStyle w:val="CommentText"/>
            </w:pPr>
            <w:r>
              <w:t>Rephrased the sentence for clarity.</w:t>
            </w:r>
          </w:p>
        </w:tc>
        <w:tc>
          <w:tcPr>
            <w:tcW w:w="4172" w:type="dxa"/>
            <w:tcBorders>
              <w:top w:val="single" w:sz="4" w:space="0" w:color="FFFFFF" w:themeColor="background1"/>
            </w:tcBorders>
          </w:tcPr>
          <w:p w14:paraId="4855BE20" w14:textId="557ABE5A" w:rsidR="00472B28" w:rsidRPr="008C6F24" w:rsidRDefault="002D1AD9" w:rsidP="007D0CBD">
            <w:pPr>
              <w:rPr>
                <w:rFonts w:cs="Arial"/>
                <w:sz w:val="20"/>
                <w:szCs w:val="20"/>
                <w:lang w:val="en-US"/>
              </w:rPr>
            </w:pPr>
            <w:r>
              <w:rPr>
                <w:rFonts w:cs="Arial"/>
                <w:sz w:val="20"/>
                <w:szCs w:val="20"/>
                <w:lang w:val="en-US"/>
              </w:rPr>
              <w:t xml:space="preserve">Well noted. Change accepted. </w:t>
            </w:r>
          </w:p>
        </w:tc>
      </w:tr>
      <w:tr w:rsidR="00002B55" w:rsidRPr="00A860EB" w14:paraId="25EBFEDE" w14:textId="77777777" w:rsidTr="005F0D40">
        <w:trPr>
          <w:trHeight w:val="261"/>
        </w:trPr>
        <w:tc>
          <w:tcPr>
            <w:tcW w:w="1231" w:type="dxa"/>
            <w:tcBorders>
              <w:top w:val="single" w:sz="4" w:space="0" w:color="FFFFFF" w:themeColor="background1"/>
            </w:tcBorders>
          </w:tcPr>
          <w:p w14:paraId="68EB36A5" w14:textId="3EE1A924" w:rsidR="00472B28" w:rsidRPr="008C6F24" w:rsidRDefault="008A605E"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229C4471" w14:textId="72229108" w:rsidR="00472B28" w:rsidRPr="008C6F24" w:rsidRDefault="008A605E" w:rsidP="007D0CBD">
            <w:pPr>
              <w:jc w:val="center"/>
              <w:rPr>
                <w:rFonts w:cs="Arial"/>
                <w:sz w:val="20"/>
                <w:szCs w:val="20"/>
                <w:lang w:val="en-US"/>
              </w:rPr>
            </w:pPr>
            <w:r>
              <w:rPr>
                <w:rFonts w:cs="Arial"/>
                <w:sz w:val="20"/>
                <w:szCs w:val="20"/>
                <w:lang w:val="en-US"/>
              </w:rPr>
              <w:t>5</w:t>
            </w:r>
          </w:p>
        </w:tc>
        <w:tc>
          <w:tcPr>
            <w:tcW w:w="851" w:type="dxa"/>
            <w:tcBorders>
              <w:top w:val="single" w:sz="4" w:space="0" w:color="FFFFFF" w:themeColor="background1"/>
            </w:tcBorders>
          </w:tcPr>
          <w:p w14:paraId="5FFA5720" w14:textId="5C108316" w:rsidR="00472B28" w:rsidRPr="008C6F24" w:rsidRDefault="008A605E" w:rsidP="007D0CBD">
            <w:pPr>
              <w:jc w:val="center"/>
              <w:rPr>
                <w:rFonts w:cs="Arial"/>
                <w:sz w:val="20"/>
                <w:szCs w:val="20"/>
                <w:lang w:val="en-US"/>
              </w:rPr>
            </w:pPr>
            <w:r>
              <w:rPr>
                <w:rFonts w:cs="Arial"/>
                <w:sz w:val="20"/>
                <w:szCs w:val="20"/>
                <w:lang w:val="en-US"/>
              </w:rPr>
              <w:t>28</w:t>
            </w:r>
          </w:p>
        </w:tc>
        <w:tc>
          <w:tcPr>
            <w:tcW w:w="2126" w:type="dxa"/>
            <w:tcBorders>
              <w:top w:val="single" w:sz="4" w:space="0" w:color="FFFFFF" w:themeColor="background1"/>
            </w:tcBorders>
          </w:tcPr>
          <w:p w14:paraId="21ED49AF" w14:textId="10CC18FF" w:rsidR="00472B28" w:rsidRPr="00083ED0" w:rsidRDefault="00083ED0" w:rsidP="007D0CBD">
            <w:pPr>
              <w:pStyle w:val="CommentText"/>
              <w:rPr>
                <w:rFonts w:cs="Arial"/>
                <w:lang w:val="es-NI"/>
              </w:rPr>
            </w:pPr>
            <w:r>
              <w:rPr>
                <w:rFonts w:cs="Arial"/>
                <w:lang w:val="en-US"/>
              </w:rPr>
              <w:t>Wrong data - acronym</w:t>
            </w:r>
          </w:p>
        </w:tc>
        <w:tc>
          <w:tcPr>
            <w:tcW w:w="4961" w:type="dxa"/>
            <w:tcBorders>
              <w:top w:val="single" w:sz="4" w:space="0" w:color="FFFFFF" w:themeColor="background1"/>
            </w:tcBorders>
          </w:tcPr>
          <w:p w14:paraId="715C1D36" w14:textId="77777777" w:rsidR="00083ED0" w:rsidRPr="00083ED0" w:rsidRDefault="00083ED0" w:rsidP="00083ED0">
            <w:pPr>
              <w:rPr>
                <w:rFonts w:cs="Arial"/>
                <w:sz w:val="20"/>
                <w:szCs w:val="20"/>
                <w:lang w:val="en-US" w:bidi="en-US"/>
              </w:rPr>
            </w:pPr>
            <w:r w:rsidRPr="00083ED0">
              <w:rPr>
                <w:rFonts w:cs="Arial"/>
                <w:sz w:val="20"/>
                <w:szCs w:val="20"/>
                <w:lang w:val="en-US" w:bidi="en-US"/>
              </w:rPr>
              <w:t xml:space="preserve">These shall be also listed on the </w:t>
            </w:r>
            <w:r w:rsidRPr="00083ED0">
              <w:rPr>
                <w:rFonts w:cs="Arial"/>
                <w:b/>
                <w:bCs/>
                <w:sz w:val="20"/>
                <w:szCs w:val="20"/>
                <w:lang w:val="en-US" w:bidi="en-US"/>
              </w:rPr>
              <w:t>“</w:t>
            </w:r>
            <w:r w:rsidRPr="00083ED0">
              <w:rPr>
                <w:rFonts w:cs="Arial"/>
                <w:sz w:val="20"/>
                <w:szCs w:val="20"/>
                <w:lang w:val="en-US" w:bidi="en-US"/>
              </w:rPr>
              <w:t xml:space="preserve">Acronyms and abbreviations”? </w:t>
            </w:r>
          </w:p>
          <w:p w14:paraId="75D99308" w14:textId="77777777" w:rsidR="00083ED0" w:rsidRPr="00083ED0" w:rsidRDefault="00083ED0" w:rsidP="00083ED0">
            <w:pPr>
              <w:rPr>
                <w:rFonts w:cs="Arial"/>
                <w:sz w:val="20"/>
                <w:szCs w:val="20"/>
                <w:lang w:val="en-US" w:bidi="en-US"/>
              </w:rPr>
            </w:pPr>
          </w:p>
          <w:p w14:paraId="36EA81D5" w14:textId="77777777" w:rsidR="00083ED0" w:rsidRPr="00083ED0" w:rsidRDefault="00083ED0" w:rsidP="00083ED0">
            <w:pPr>
              <w:rPr>
                <w:rFonts w:cs="Arial"/>
                <w:sz w:val="20"/>
                <w:szCs w:val="20"/>
                <w:lang w:val="en-US" w:bidi="en-US"/>
              </w:rPr>
            </w:pPr>
            <w:r w:rsidRPr="00083ED0">
              <w:rPr>
                <w:rFonts w:cs="Arial"/>
                <w:sz w:val="20"/>
                <w:szCs w:val="20"/>
                <w:lang w:val="en-US" w:bidi="en-US"/>
              </w:rPr>
              <w:t>WRONG ACRONYM USED: PLEASE CORRECT ALL GIT4DM -&gt; GIT4CR</w:t>
            </w:r>
          </w:p>
          <w:p w14:paraId="5D839FD2" w14:textId="77777777" w:rsidR="00083ED0" w:rsidRPr="00083ED0" w:rsidRDefault="00083ED0" w:rsidP="00083ED0">
            <w:pPr>
              <w:rPr>
                <w:rFonts w:cs="Arial"/>
                <w:sz w:val="20"/>
                <w:szCs w:val="20"/>
                <w:lang w:val="en-US" w:bidi="en-US"/>
              </w:rPr>
            </w:pPr>
          </w:p>
          <w:p w14:paraId="1D971428" w14:textId="77777777" w:rsidR="00083ED0" w:rsidRPr="00083ED0" w:rsidRDefault="00083ED0" w:rsidP="00083ED0">
            <w:pPr>
              <w:numPr>
                <w:ilvl w:val="0"/>
                <w:numId w:val="12"/>
              </w:numPr>
              <w:rPr>
                <w:rFonts w:cs="Arial"/>
                <w:sz w:val="20"/>
                <w:szCs w:val="20"/>
              </w:rPr>
            </w:pPr>
            <w:r w:rsidRPr="00083ED0">
              <w:rPr>
                <w:rFonts w:cs="Arial"/>
                <w:b/>
                <w:bCs/>
                <w:sz w:val="20"/>
                <w:szCs w:val="20"/>
                <w:lang w:val="en-US" w:bidi="en-US"/>
              </w:rPr>
              <w:t>GIT4CR:</w:t>
            </w:r>
            <w:r w:rsidRPr="00083ED0">
              <w:rPr>
                <w:rFonts w:cs="Arial"/>
                <w:sz w:val="20"/>
                <w:szCs w:val="20"/>
                <w:lang w:val="en-US" w:bidi="en-US"/>
              </w:rPr>
              <w:t xml:space="preserve"> In</w:t>
            </w:r>
            <w:r w:rsidRPr="00083ED0">
              <w:rPr>
                <w:rFonts w:cs="Arial"/>
                <w:sz w:val="20"/>
                <w:szCs w:val="20"/>
              </w:rPr>
              <w:t>ntroductory/Advanced Training on Earth Observation and Geospatial Information Technology (GIT) Applications for Climate Resilience (CR)</w:t>
            </w:r>
          </w:p>
          <w:p w14:paraId="47ED0657" w14:textId="77777777" w:rsidR="00083ED0" w:rsidRPr="00083ED0" w:rsidRDefault="00083ED0" w:rsidP="00083ED0">
            <w:pPr>
              <w:rPr>
                <w:rFonts w:cs="Arial"/>
                <w:sz w:val="20"/>
                <w:szCs w:val="20"/>
                <w:lang w:val="en-US" w:bidi="en-US"/>
              </w:rPr>
            </w:pPr>
          </w:p>
          <w:p w14:paraId="6B192034" w14:textId="77777777" w:rsidR="00083ED0" w:rsidRPr="00083ED0" w:rsidRDefault="00083ED0" w:rsidP="00083ED0">
            <w:pPr>
              <w:numPr>
                <w:ilvl w:val="0"/>
                <w:numId w:val="12"/>
              </w:numPr>
              <w:rPr>
                <w:rFonts w:cs="Arial"/>
                <w:sz w:val="20"/>
                <w:szCs w:val="20"/>
              </w:rPr>
            </w:pPr>
            <w:r w:rsidRPr="00083ED0">
              <w:rPr>
                <w:rFonts w:cs="Arial"/>
                <w:b/>
                <w:bCs/>
                <w:sz w:val="20"/>
                <w:szCs w:val="20"/>
                <w:lang w:val="en-US" w:bidi="en-US"/>
              </w:rPr>
              <w:t>GIT4DRR:</w:t>
            </w:r>
            <w:r w:rsidRPr="00083ED0">
              <w:rPr>
                <w:rFonts w:cs="Arial"/>
                <w:sz w:val="20"/>
                <w:szCs w:val="20"/>
                <w:lang w:val="en-US" w:bidi="en-US"/>
              </w:rPr>
              <w:t xml:space="preserve"> Training</w:t>
            </w:r>
            <w:r w:rsidRPr="00083ED0">
              <w:rPr>
                <w:rFonts w:cs="Arial"/>
                <w:sz w:val="20"/>
                <w:szCs w:val="20"/>
              </w:rPr>
              <w:t xml:space="preserve"> on Operational Applications of Geospatial Information Technology (GIT) for Disaster Risk Reduction (DRR)</w:t>
            </w:r>
          </w:p>
          <w:p w14:paraId="273076FF" w14:textId="77777777" w:rsidR="00472B28" w:rsidRPr="00083ED0" w:rsidRDefault="00472B28" w:rsidP="007D0CBD">
            <w:pPr>
              <w:rPr>
                <w:rFonts w:cs="Arial"/>
                <w:sz w:val="20"/>
                <w:szCs w:val="20"/>
              </w:rPr>
            </w:pPr>
          </w:p>
        </w:tc>
        <w:tc>
          <w:tcPr>
            <w:tcW w:w="4172" w:type="dxa"/>
            <w:tcBorders>
              <w:top w:val="single" w:sz="4" w:space="0" w:color="FFFFFF" w:themeColor="background1"/>
            </w:tcBorders>
          </w:tcPr>
          <w:p w14:paraId="0951E5DD" w14:textId="442194C5" w:rsidR="00472B28" w:rsidRPr="008C6F24" w:rsidRDefault="00D4453C" w:rsidP="007D0CBD">
            <w:pPr>
              <w:rPr>
                <w:rFonts w:cs="Arial"/>
                <w:sz w:val="20"/>
                <w:szCs w:val="20"/>
                <w:lang w:val="en-US"/>
              </w:rPr>
            </w:pPr>
            <w:r>
              <w:rPr>
                <w:rFonts w:cs="Arial"/>
                <w:sz w:val="20"/>
                <w:szCs w:val="20"/>
                <w:lang w:val="en-US"/>
              </w:rPr>
              <w:t>Comment addressed</w:t>
            </w:r>
            <w:r w:rsidR="008646A0">
              <w:rPr>
                <w:rFonts w:cs="Arial"/>
                <w:sz w:val="20"/>
                <w:szCs w:val="20"/>
                <w:lang w:val="en-US"/>
              </w:rPr>
              <w:t xml:space="preserve">. Replaced and included in the acronyms. </w:t>
            </w:r>
          </w:p>
        </w:tc>
      </w:tr>
      <w:tr w:rsidR="00002B55" w:rsidRPr="00A860EB" w14:paraId="1459A7FE" w14:textId="77777777" w:rsidTr="005F0D40">
        <w:trPr>
          <w:trHeight w:val="261"/>
        </w:trPr>
        <w:tc>
          <w:tcPr>
            <w:tcW w:w="1231" w:type="dxa"/>
            <w:tcBorders>
              <w:top w:val="single" w:sz="4" w:space="0" w:color="FFFFFF" w:themeColor="background1"/>
            </w:tcBorders>
          </w:tcPr>
          <w:p w14:paraId="2877747A" w14:textId="6D61A23A" w:rsidR="00472B28" w:rsidRPr="008C6F24" w:rsidRDefault="007F41ED"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09BC3B86" w14:textId="16828FC7" w:rsidR="00472B28" w:rsidRPr="008C6F24" w:rsidRDefault="007F41ED" w:rsidP="007D0CBD">
            <w:pPr>
              <w:jc w:val="center"/>
              <w:rPr>
                <w:rFonts w:cs="Arial"/>
                <w:sz w:val="20"/>
                <w:szCs w:val="20"/>
                <w:lang w:val="en-US"/>
              </w:rPr>
            </w:pPr>
            <w:r>
              <w:rPr>
                <w:rFonts w:cs="Arial"/>
                <w:sz w:val="20"/>
                <w:szCs w:val="20"/>
                <w:lang w:val="en-US"/>
              </w:rPr>
              <w:t>6</w:t>
            </w:r>
          </w:p>
        </w:tc>
        <w:tc>
          <w:tcPr>
            <w:tcW w:w="851" w:type="dxa"/>
            <w:tcBorders>
              <w:top w:val="single" w:sz="4" w:space="0" w:color="FFFFFF" w:themeColor="background1"/>
            </w:tcBorders>
          </w:tcPr>
          <w:p w14:paraId="154436EF" w14:textId="0A41F150" w:rsidR="00472B28" w:rsidRPr="008C6F24" w:rsidRDefault="007F41ED" w:rsidP="007D0CBD">
            <w:pPr>
              <w:jc w:val="center"/>
              <w:rPr>
                <w:rFonts w:cs="Arial"/>
                <w:sz w:val="20"/>
                <w:szCs w:val="20"/>
                <w:lang w:val="en-US"/>
              </w:rPr>
            </w:pPr>
            <w:r>
              <w:rPr>
                <w:rFonts w:cs="Arial"/>
                <w:sz w:val="20"/>
                <w:szCs w:val="20"/>
                <w:lang w:val="en-US"/>
              </w:rPr>
              <w:t>28</w:t>
            </w:r>
          </w:p>
        </w:tc>
        <w:tc>
          <w:tcPr>
            <w:tcW w:w="2126" w:type="dxa"/>
            <w:tcBorders>
              <w:top w:val="single" w:sz="4" w:space="0" w:color="FFFFFF" w:themeColor="background1"/>
            </w:tcBorders>
          </w:tcPr>
          <w:p w14:paraId="74FC2B97" w14:textId="7BAB1DBD" w:rsidR="00472B28" w:rsidRPr="008C6F24" w:rsidRDefault="007F41ED" w:rsidP="007D0CBD">
            <w:pPr>
              <w:pStyle w:val="CommentText"/>
              <w:rPr>
                <w:rFonts w:cs="Arial"/>
                <w:lang w:val="en-US"/>
              </w:rPr>
            </w:pPr>
            <w:r>
              <w:rPr>
                <w:rFonts w:cs="Arial"/>
                <w:lang w:val="en-US"/>
              </w:rPr>
              <w:t>Reworded</w:t>
            </w:r>
          </w:p>
        </w:tc>
        <w:tc>
          <w:tcPr>
            <w:tcW w:w="4961" w:type="dxa"/>
            <w:tcBorders>
              <w:top w:val="single" w:sz="4" w:space="0" w:color="FFFFFF" w:themeColor="background1"/>
            </w:tcBorders>
          </w:tcPr>
          <w:p w14:paraId="0921259D" w14:textId="763CF2A4" w:rsidR="00472B28" w:rsidRPr="005C3A76" w:rsidRDefault="005C3A76" w:rsidP="005C3A76">
            <w:pPr>
              <w:pStyle w:val="CommentText"/>
            </w:pPr>
            <w:r>
              <w:t>R</w:t>
            </w:r>
            <w:r w:rsidRPr="00B407FE">
              <w:t>edundant</w:t>
            </w:r>
          </w:p>
        </w:tc>
        <w:tc>
          <w:tcPr>
            <w:tcW w:w="4172" w:type="dxa"/>
            <w:tcBorders>
              <w:top w:val="single" w:sz="4" w:space="0" w:color="FFFFFF" w:themeColor="background1"/>
            </w:tcBorders>
          </w:tcPr>
          <w:p w14:paraId="57AC9EEC" w14:textId="1BFA3D92" w:rsidR="00472B28" w:rsidRPr="008C6F24" w:rsidRDefault="00D4453C" w:rsidP="007D0CBD">
            <w:pPr>
              <w:rPr>
                <w:rFonts w:cs="Arial"/>
                <w:sz w:val="20"/>
                <w:szCs w:val="20"/>
                <w:lang w:val="en-US"/>
              </w:rPr>
            </w:pPr>
            <w:r>
              <w:rPr>
                <w:rFonts w:cs="Arial"/>
                <w:sz w:val="20"/>
                <w:szCs w:val="20"/>
                <w:lang w:val="en-US"/>
              </w:rPr>
              <w:t>Comment addressed</w:t>
            </w:r>
            <w:r w:rsidR="000F1977">
              <w:rPr>
                <w:rFonts w:cs="Arial"/>
                <w:sz w:val="20"/>
                <w:szCs w:val="20"/>
                <w:lang w:val="en-US"/>
              </w:rPr>
              <w:t>.</w:t>
            </w:r>
          </w:p>
        </w:tc>
      </w:tr>
      <w:tr w:rsidR="00002B55" w:rsidRPr="00A860EB" w14:paraId="4CA92553" w14:textId="77777777" w:rsidTr="005F0D40">
        <w:trPr>
          <w:trHeight w:val="261"/>
        </w:trPr>
        <w:tc>
          <w:tcPr>
            <w:tcW w:w="1231" w:type="dxa"/>
            <w:tcBorders>
              <w:top w:val="single" w:sz="4" w:space="0" w:color="FFFFFF" w:themeColor="background1"/>
            </w:tcBorders>
          </w:tcPr>
          <w:p w14:paraId="73993161" w14:textId="39B0A8CE" w:rsidR="00472B28" w:rsidRPr="008C6F24" w:rsidRDefault="00AB4782"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57085DB5" w14:textId="4948C10D" w:rsidR="00472B28" w:rsidRPr="008C6F24" w:rsidRDefault="00AB4782" w:rsidP="007D0CBD">
            <w:pPr>
              <w:jc w:val="center"/>
              <w:rPr>
                <w:rFonts w:cs="Arial"/>
                <w:sz w:val="20"/>
                <w:szCs w:val="20"/>
                <w:lang w:val="en-US"/>
              </w:rPr>
            </w:pPr>
            <w:r>
              <w:rPr>
                <w:rFonts w:cs="Arial"/>
                <w:sz w:val="20"/>
                <w:szCs w:val="20"/>
                <w:lang w:val="en-US"/>
              </w:rPr>
              <w:t>7</w:t>
            </w:r>
          </w:p>
        </w:tc>
        <w:tc>
          <w:tcPr>
            <w:tcW w:w="851" w:type="dxa"/>
            <w:tcBorders>
              <w:top w:val="single" w:sz="4" w:space="0" w:color="FFFFFF" w:themeColor="background1"/>
            </w:tcBorders>
          </w:tcPr>
          <w:p w14:paraId="76FFD22D" w14:textId="2824D9E7" w:rsidR="00472B28" w:rsidRPr="008C6F24" w:rsidRDefault="005E5B90" w:rsidP="007D0CBD">
            <w:pPr>
              <w:jc w:val="center"/>
              <w:rPr>
                <w:rFonts w:cs="Arial"/>
                <w:sz w:val="20"/>
                <w:szCs w:val="20"/>
                <w:lang w:val="en-US"/>
              </w:rPr>
            </w:pPr>
            <w:r>
              <w:rPr>
                <w:rFonts w:cs="Arial"/>
                <w:sz w:val="20"/>
                <w:szCs w:val="20"/>
                <w:lang w:val="en-US"/>
              </w:rPr>
              <w:t>30</w:t>
            </w:r>
          </w:p>
        </w:tc>
        <w:tc>
          <w:tcPr>
            <w:tcW w:w="2126" w:type="dxa"/>
            <w:tcBorders>
              <w:top w:val="single" w:sz="4" w:space="0" w:color="FFFFFF" w:themeColor="background1"/>
            </w:tcBorders>
          </w:tcPr>
          <w:p w14:paraId="4F2EF7FD" w14:textId="68220609" w:rsidR="00472B28" w:rsidRPr="008C6F24" w:rsidRDefault="005E5B90"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0C444140" w14:textId="77777777" w:rsidR="00954059" w:rsidRDefault="00954059" w:rsidP="00954059">
            <w:pPr>
              <w:pStyle w:val="CommentText"/>
            </w:pPr>
            <w:r>
              <w:t>If six events, it must be GIT4CR (introductory and advanced ones for each country: 2 training &amp; 3 countries).</w:t>
            </w:r>
          </w:p>
          <w:p w14:paraId="3187F7C3" w14:textId="77777777" w:rsidR="00954059" w:rsidRDefault="00954059" w:rsidP="00954059">
            <w:pPr>
              <w:pStyle w:val="CommentText"/>
            </w:pPr>
          </w:p>
          <w:p w14:paraId="4838C091" w14:textId="77777777" w:rsidR="00954059" w:rsidRDefault="00954059" w:rsidP="00954059">
            <w:pPr>
              <w:pStyle w:val="CommentText"/>
            </w:pPr>
            <w:r>
              <w:t xml:space="preserve">GIT4DRR was delivered at a time for the region, in a blended mode. </w:t>
            </w:r>
          </w:p>
          <w:p w14:paraId="44405484" w14:textId="77777777" w:rsidR="00954059" w:rsidRDefault="00954059" w:rsidP="00954059">
            <w:pPr>
              <w:pStyle w:val="CommentText"/>
            </w:pPr>
          </w:p>
          <w:p w14:paraId="57EC97A0" w14:textId="03B1998F" w:rsidR="00472B28" w:rsidRPr="00954059" w:rsidRDefault="00954059" w:rsidP="00954059">
            <w:pPr>
              <w:pStyle w:val="CommentText"/>
            </w:pPr>
            <w:r>
              <w:t>Please double check.</w:t>
            </w:r>
          </w:p>
        </w:tc>
        <w:tc>
          <w:tcPr>
            <w:tcW w:w="4172" w:type="dxa"/>
            <w:tcBorders>
              <w:top w:val="single" w:sz="4" w:space="0" w:color="FFFFFF" w:themeColor="background1"/>
            </w:tcBorders>
          </w:tcPr>
          <w:p w14:paraId="2A81B27D" w14:textId="6D531089" w:rsidR="00472B28" w:rsidRPr="008C6F24" w:rsidRDefault="00D4453C" w:rsidP="007D0CBD">
            <w:pPr>
              <w:rPr>
                <w:rFonts w:cs="Arial"/>
                <w:sz w:val="20"/>
                <w:szCs w:val="20"/>
                <w:lang w:val="en-US"/>
              </w:rPr>
            </w:pPr>
            <w:r>
              <w:rPr>
                <w:rFonts w:cs="Arial"/>
                <w:sz w:val="20"/>
                <w:szCs w:val="20"/>
                <w:lang w:val="en-US"/>
              </w:rPr>
              <w:t>Comment addressed</w:t>
            </w:r>
            <w:r w:rsidR="000662F4">
              <w:rPr>
                <w:rFonts w:cs="Arial"/>
                <w:sz w:val="20"/>
                <w:szCs w:val="20"/>
                <w:lang w:val="en-US"/>
              </w:rPr>
              <w:t>. Information was revised accordingly.</w:t>
            </w:r>
          </w:p>
        </w:tc>
      </w:tr>
      <w:tr w:rsidR="00002B55" w:rsidRPr="00A860EB" w14:paraId="58182448" w14:textId="77777777" w:rsidTr="005F0D40">
        <w:trPr>
          <w:trHeight w:val="261"/>
        </w:trPr>
        <w:tc>
          <w:tcPr>
            <w:tcW w:w="1231" w:type="dxa"/>
            <w:tcBorders>
              <w:top w:val="single" w:sz="4" w:space="0" w:color="FFFFFF" w:themeColor="background1"/>
            </w:tcBorders>
          </w:tcPr>
          <w:p w14:paraId="35E26D11" w14:textId="74CC7531" w:rsidR="00472B28" w:rsidRPr="008C6F24" w:rsidRDefault="00660041"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4A7F035C" w14:textId="62B8D2EF" w:rsidR="00472B28" w:rsidRPr="008C6F24" w:rsidRDefault="00660041" w:rsidP="007D0CBD">
            <w:pPr>
              <w:jc w:val="center"/>
              <w:rPr>
                <w:rFonts w:cs="Arial"/>
                <w:sz w:val="20"/>
                <w:szCs w:val="20"/>
                <w:lang w:val="en-US"/>
              </w:rPr>
            </w:pPr>
            <w:r>
              <w:rPr>
                <w:rFonts w:cs="Arial"/>
                <w:sz w:val="20"/>
                <w:szCs w:val="20"/>
                <w:lang w:val="en-US"/>
              </w:rPr>
              <w:t>8</w:t>
            </w:r>
          </w:p>
        </w:tc>
        <w:tc>
          <w:tcPr>
            <w:tcW w:w="851" w:type="dxa"/>
            <w:tcBorders>
              <w:top w:val="single" w:sz="4" w:space="0" w:color="FFFFFF" w:themeColor="background1"/>
            </w:tcBorders>
          </w:tcPr>
          <w:p w14:paraId="05B0C6A1" w14:textId="59A9EA41" w:rsidR="00472B28" w:rsidRPr="008C6F24" w:rsidRDefault="00660041" w:rsidP="007D0CBD">
            <w:pPr>
              <w:jc w:val="center"/>
              <w:rPr>
                <w:rFonts w:cs="Arial"/>
                <w:sz w:val="20"/>
                <w:szCs w:val="20"/>
                <w:lang w:val="en-US"/>
              </w:rPr>
            </w:pPr>
            <w:r>
              <w:rPr>
                <w:rFonts w:cs="Arial"/>
                <w:sz w:val="20"/>
                <w:szCs w:val="20"/>
                <w:lang w:val="en-US"/>
              </w:rPr>
              <w:t>36</w:t>
            </w:r>
          </w:p>
        </w:tc>
        <w:tc>
          <w:tcPr>
            <w:tcW w:w="2126" w:type="dxa"/>
            <w:tcBorders>
              <w:top w:val="single" w:sz="4" w:space="0" w:color="FFFFFF" w:themeColor="background1"/>
            </w:tcBorders>
          </w:tcPr>
          <w:p w14:paraId="69C0B8AC" w14:textId="2324BBCB" w:rsidR="00472B28" w:rsidRPr="008C6F24" w:rsidRDefault="00660041"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21798271" w14:textId="4F9A7599" w:rsidR="00472B28" w:rsidRPr="00B7763E" w:rsidRDefault="00B7763E" w:rsidP="00B7763E">
            <w:pPr>
              <w:pStyle w:val="CommentText"/>
            </w:pPr>
            <w:r>
              <w:t xml:space="preserve">Please note that the CF Writeshop for Fiji was delivered online/blended (facilitators were connected online including the CFA, and the </w:t>
            </w:r>
            <w:r>
              <w:lastRenderedPageBreak/>
              <w:t xml:space="preserve">in-country expert was sitting with a few participants in the lab), unlike two other countries’ ones. </w:t>
            </w:r>
          </w:p>
        </w:tc>
        <w:tc>
          <w:tcPr>
            <w:tcW w:w="4172" w:type="dxa"/>
            <w:tcBorders>
              <w:top w:val="single" w:sz="4" w:space="0" w:color="FFFFFF" w:themeColor="background1"/>
            </w:tcBorders>
          </w:tcPr>
          <w:p w14:paraId="4D8DE85D" w14:textId="2DD7F6B4" w:rsidR="00472B28" w:rsidRPr="008C6F24" w:rsidRDefault="00D4453C" w:rsidP="007D0CBD">
            <w:pPr>
              <w:rPr>
                <w:rFonts w:cs="Arial"/>
                <w:sz w:val="20"/>
                <w:szCs w:val="20"/>
                <w:lang w:val="en-US"/>
              </w:rPr>
            </w:pPr>
            <w:r>
              <w:rPr>
                <w:rFonts w:cs="Arial"/>
                <w:sz w:val="20"/>
                <w:szCs w:val="20"/>
                <w:lang w:val="en-US"/>
              </w:rPr>
              <w:lastRenderedPageBreak/>
              <w:t xml:space="preserve">Comment addressed. But there were no differences found when assessing the data. </w:t>
            </w:r>
          </w:p>
        </w:tc>
      </w:tr>
      <w:tr w:rsidR="00002B55" w:rsidRPr="00A860EB" w14:paraId="607BF749" w14:textId="77777777" w:rsidTr="005F0D40">
        <w:trPr>
          <w:trHeight w:val="261"/>
        </w:trPr>
        <w:tc>
          <w:tcPr>
            <w:tcW w:w="1231" w:type="dxa"/>
            <w:tcBorders>
              <w:top w:val="single" w:sz="4" w:space="0" w:color="FFFFFF" w:themeColor="background1"/>
            </w:tcBorders>
          </w:tcPr>
          <w:p w14:paraId="4B276643" w14:textId="0EC3A859" w:rsidR="00472B28" w:rsidRPr="008C6F24" w:rsidRDefault="00FE11FB"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418AF5A0" w14:textId="031E29F0" w:rsidR="00472B28" w:rsidRPr="008C6F24" w:rsidRDefault="00FE11FB" w:rsidP="007D0CBD">
            <w:pPr>
              <w:jc w:val="center"/>
              <w:rPr>
                <w:rFonts w:cs="Arial"/>
                <w:sz w:val="20"/>
                <w:szCs w:val="20"/>
                <w:lang w:val="en-US"/>
              </w:rPr>
            </w:pPr>
            <w:r>
              <w:rPr>
                <w:rFonts w:cs="Arial"/>
                <w:sz w:val="20"/>
                <w:szCs w:val="20"/>
                <w:lang w:val="en-US"/>
              </w:rPr>
              <w:t>9</w:t>
            </w:r>
          </w:p>
        </w:tc>
        <w:tc>
          <w:tcPr>
            <w:tcW w:w="851" w:type="dxa"/>
            <w:tcBorders>
              <w:top w:val="single" w:sz="4" w:space="0" w:color="FFFFFF" w:themeColor="background1"/>
            </w:tcBorders>
          </w:tcPr>
          <w:p w14:paraId="0AFDDA70" w14:textId="7EEF6A80" w:rsidR="00472B28" w:rsidRPr="008C6F24" w:rsidRDefault="00F357F7" w:rsidP="007D0CBD">
            <w:pPr>
              <w:jc w:val="center"/>
              <w:rPr>
                <w:rFonts w:cs="Arial"/>
                <w:sz w:val="20"/>
                <w:szCs w:val="20"/>
                <w:lang w:val="en-US"/>
              </w:rPr>
            </w:pPr>
            <w:r>
              <w:rPr>
                <w:rFonts w:cs="Arial"/>
                <w:sz w:val="20"/>
                <w:szCs w:val="20"/>
                <w:lang w:val="en-US"/>
              </w:rPr>
              <w:t>40</w:t>
            </w:r>
          </w:p>
        </w:tc>
        <w:tc>
          <w:tcPr>
            <w:tcW w:w="2126" w:type="dxa"/>
            <w:tcBorders>
              <w:top w:val="single" w:sz="4" w:space="0" w:color="FFFFFF" w:themeColor="background1"/>
            </w:tcBorders>
          </w:tcPr>
          <w:p w14:paraId="47B1AFF6" w14:textId="32660A4D" w:rsidR="00472B28" w:rsidRPr="008C6F24" w:rsidRDefault="00F357F7" w:rsidP="007D0CBD">
            <w:pPr>
              <w:pStyle w:val="CommentText"/>
              <w:rPr>
                <w:rFonts w:cs="Arial"/>
                <w:lang w:val="en-US"/>
              </w:rPr>
            </w:pPr>
            <w:r>
              <w:rPr>
                <w:rFonts w:cs="Arial"/>
                <w:lang w:val="en-US"/>
              </w:rPr>
              <w:t>Wrong data</w:t>
            </w:r>
          </w:p>
        </w:tc>
        <w:tc>
          <w:tcPr>
            <w:tcW w:w="4961" w:type="dxa"/>
            <w:tcBorders>
              <w:top w:val="single" w:sz="4" w:space="0" w:color="FFFFFF" w:themeColor="background1"/>
            </w:tcBorders>
          </w:tcPr>
          <w:p w14:paraId="2641991E" w14:textId="77777777" w:rsidR="00D16CA4" w:rsidRDefault="00D16CA4" w:rsidP="00D16CA4">
            <w:pPr>
              <w:pStyle w:val="CommentText"/>
            </w:pPr>
            <w:r w:rsidRPr="00833857">
              <w:rPr>
                <w:b/>
                <w:bCs/>
              </w:rPr>
              <w:t>What is the source of this information</w:t>
            </w:r>
            <w:r>
              <w:t>? - 38 training events with over 600 attendees planned</w:t>
            </w:r>
          </w:p>
          <w:p w14:paraId="3D9BD29D" w14:textId="77777777" w:rsidR="00D16CA4" w:rsidRDefault="00D16CA4" w:rsidP="00D16CA4">
            <w:pPr>
              <w:pStyle w:val="CommentText"/>
            </w:pPr>
          </w:p>
          <w:p w14:paraId="1DEBAC26" w14:textId="77777777" w:rsidR="00D16CA4" w:rsidRPr="00833857" w:rsidRDefault="00D16CA4" w:rsidP="00D16CA4">
            <w:pPr>
              <w:pStyle w:val="CommentText"/>
              <w:rPr>
                <w:b/>
                <w:bCs/>
              </w:rPr>
            </w:pPr>
            <w:r>
              <w:t xml:space="preserve">According to Anu’s M&amp;E dashboard </w:t>
            </w:r>
            <w:r w:rsidRPr="00833857">
              <w:rPr>
                <w:b/>
                <w:bCs/>
              </w:rPr>
              <w:t>as of January 2022:</w:t>
            </w:r>
          </w:p>
          <w:p w14:paraId="753802D8" w14:textId="77777777" w:rsidR="00D16CA4" w:rsidRPr="00833857" w:rsidRDefault="00D16CA4" w:rsidP="00D16CA4">
            <w:pPr>
              <w:pStyle w:val="CommentText"/>
              <w:rPr>
                <w:b/>
                <w:bCs/>
              </w:rPr>
            </w:pPr>
            <w:r w:rsidRPr="00833857">
              <w:rPr>
                <w:b/>
                <w:bCs/>
              </w:rPr>
              <w:t>- Total number of technical training events: 21</w:t>
            </w:r>
          </w:p>
          <w:p w14:paraId="00D21EE5" w14:textId="77777777" w:rsidR="00D16CA4" w:rsidRDefault="00D16CA4" w:rsidP="00D16CA4">
            <w:pPr>
              <w:pStyle w:val="CommentText"/>
            </w:pPr>
            <w:r w:rsidRPr="00833857">
              <w:rPr>
                <w:b/>
                <w:bCs/>
              </w:rPr>
              <w:t>- Total number of training participants: 511</w:t>
            </w:r>
          </w:p>
          <w:p w14:paraId="17F7E593" w14:textId="77777777" w:rsidR="00D16CA4" w:rsidRDefault="00D16CA4" w:rsidP="00D16CA4">
            <w:pPr>
              <w:pStyle w:val="CommentText"/>
            </w:pPr>
          </w:p>
          <w:p w14:paraId="1C2EFC97" w14:textId="77777777" w:rsidR="00D16CA4" w:rsidRDefault="00D16CA4" w:rsidP="00D16CA4">
            <w:pPr>
              <w:pStyle w:val="CommentText"/>
            </w:pPr>
            <w:r>
              <w:t xml:space="preserve">She added, </w:t>
            </w:r>
          </w:p>
          <w:p w14:paraId="519CF712" w14:textId="77777777" w:rsidR="00D16CA4" w:rsidRPr="00833857" w:rsidRDefault="00D16CA4" w:rsidP="00D16CA4">
            <w:pPr>
              <w:pStyle w:val="CommentText"/>
            </w:pPr>
            <w:r>
              <w:rPr>
                <w:lang w:val="en-US"/>
              </w:rPr>
              <w:t xml:space="preserve">- </w:t>
            </w:r>
            <w:r w:rsidRPr="00833857">
              <w:rPr>
                <w:lang w:val="en-US"/>
              </w:rPr>
              <w:t xml:space="preserve">Indicator 3.1: Number of technical trainings </w:t>
            </w:r>
          </w:p>
          <w:p w14:paraId="0DBF574E" w14:textId="77777777" w:rsidR="00D16CA4" w:rsidRPr="00833857" w:rsidRDefault="00D16CA4" w:rsidP="00D16CA4">
            <w:pPr>
              <w:pStyle w:val="CommentText"/>
            </w:pPr>
            <w:r w:rsidRPr="00833857">
              <w:rPr>
                <w:lang w:val="en-US"/>
              </w:rPr>
              <w:t>(Accumulate target by December 2021 was 16 events, thus we surpassed the target)</w:t>
            </w:r>
          </w:p>
          <w:p w14:paraId="0084FA65" w14:textId="77777777" w:rsidR="00D16CA4" w:rsidRPr="00833857" w:rsidRDefault="00D16CA4" w:rsidP="00D16CA4">
            <w:pPr>
              <w:pStyle w:val="CommentText"/>
            </w:pPr>
            <w:r>
              <w:rPr>
                <w:lang w:val="en-US"/>
              </w:rPr>
              <w:t xml:space="preserve">- </w:t>
            </w:r>
            <w:r w:rsidRPr="00833857">
              <w:rPr>
                <w:lang w:val="en-US"/>
              </w:rPr>
              <w:t xml:space="preserve">Indicator 3.2: Number of participants in technical trainings (KPI 2) </w:t>
            </w:r>
          </w:p>
          <w:p w14:paraId="06B84FD4" w14:textId="0886AADE" w:rsidR="00472B28" w:rsidRPr="008C6F24" w:rsidRDefault="00D16CA4" w:rsidP="00D16CA4">
            <w:pPr>
              <w:rPr>
                <w:rFonts w:cs="Arial"/>
                <w:sz w:val="20"/>
                <w:szCs w:val="20"/>
                <w:lang w:val="en-US"/>
              </w:rPr>
            </w:pPr>
            <w:r w:rsidRPr="00833857">
              <w:rPr>
                <w:lang w:val="en-US"/>
              </w:rPr>
              <w:t>(2020 target is 30 unique participants per country (50:50 gender ratio), which we have surpassed</w:t>
            </w:r>
          </w:p>
        </w:tc>
        <w:tc>
          <w:tcPr>
            <w:tcW w:w="4172" w:type="dxa"/>
            <w:tcBorders>
              <w:top w:val="single" w:sz="4" w:space="0" w:color="FFFFFF" w:themeColor="background1"/>
            </w:tcBorders>
          </w:tcPr>
          <w:p w14:paraId="67DB3B39" w14:textId="035F7C93" w:rsidR="00472B28" w:rsidRPr="008C6F24" w:rsidRDefault="00D4453C" w:rsidP="007D0CBD">
            <w:pPr>
              <w:rPr>
                <w:rFonts w:cs="Arial"/>
                <w:sz w:val="20"/>
                <w:szCs w:val="20"/>
                <w:lang w:val="en-US"/>
              </w:rPr>
            </w:pPr>
            <w:r>
              <w:rPr>
                <w:rFonts w:cs="Arial"/>
                <w:sz w:val="20"/>
                <w:szCs w:val="20"/>
                <w:lang w:val="en-US"/>
              </w:rPr>
              <w:t>The infor</w:t>
            </w:r>
            <w:r w:rsidR="002E2F7D">
              <w:rPr>
                <w:rFonts w:cs="Arial"/>
                <w:sz w:val="20"/>
                <w:szCs w:val="20"/>
                <w:lang w:val="en-US"/>
              </w:rPr>
              <w:t xml:space="preserve">mation </w:t>
            </w:r>
            <w:r>
              <w:rPr>
                <w:rFonts w:cs="Arial"/>
                <w:sz w:val="20"/>
                <w:szCs w:val="20"/>
                <w:lang w:val="en-US"/>
              </w:rPr>
              <w:t>was found in the documents/dashboards provided</w:t>
            </w:r>
            <w:r w:rsidR="002B1557">
              <w:rPr>
                <w:rFonts w:cs="Arial"/>
                <w:sz w:val="20"/>
                <w:szCs w:val="20"/>
                <w:lang w:val="en-US"/>
              </w:rPr>
              <w:t xml:space="preserve"> at the beginning of the evaluation</w:t>
            </w:r>
            <w:r>
              <w:rPr>
                <w:rFonts w:cs="Arial"/>
                <w:sz w:val="20"/>
                <w:szCs w:val="20"/>
                <w:lang w:val="en-US"/>
              </w:rPr>
              <w:t xml:space="preserve">. </w:t>
            </w:r>
            <w:r w:rsidR="000475D3">
              <w:rPr>
                <w:rFonts w:cs="Arial"/>
                <w:sz w:val="20"/>
                <w:szCs w:val="20"/>
                <w:lang w:val="en-US"/>
              </w:rPr>
              <w:t>It has been adapted based on the information provided in April 2022</w:t>
            </w:r>
            <w:r w:rsidR="001604BF">
              <w:rPr>
                <w:rFonts w:cs="Arial"/>
                <w:sz w:val="20"/>
                <w:szCs w:val="20"/>
                <w:lang w:val="en-US"/>
              </w:rPr>
              <w:t xml:space="preserve"> by the monitoring expert.</w:t>
            </w:r>
          </w:p>
        </w:tc>
      </w:tr>
      <w:tr w:rsidR="00002B55" w:rsidRPr="00A860EB" w14:paraId="0EF45F39" w14:textId="77777777" w:rsidTr="005F0D40">
        <w:trPr>
          <w:trHeight w:val="261"/>
        </w:trPr>
        <w:tc>
          <w:tcPr>
            <w:tcW w:w="1231" w:type="dxa"/>
            <w:tcBorders>
              <w:top w:val="single" w:sz="4" w:space="0" w:color="FFFFFF" w:themeColor="background1"/>
            </w:tcBorders>
          </w:tcPr>
          <w:p w14:paraId="2C44C9DE" w14:textId="2416947E" w:rsidR="009E2096" w:rsidRPr="008C6F24" w:rsidRDefault="001368AD"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66011313" w14:textId="17EA2188" w:rsidR="009E2096" w:rsidRPr="008C6F24" w:rsidRDefault="001368AD" w:rsidP="007D0CBD">
            <w:pPr>
              <w:jc w:val="center"/>
              <w:rPr>
                <w:rFonts w:cs="Arial"/>
                <w:sz w:val="20"/>
                <w:szCs w:val="20"/>
                <w:lang w:val="en-US"/>
              </w:rPr>
            </w:pPr>
            <w:r>
              <w:rPr>
                <w:rFonts w:cs="Arial"/>
                <w:sz w:val="20"/>
                <w:szCs w:val="20"/>
                <w:lang w:val="en-US"/>
              </w:rPr>
              <w:t>10</w:t>
            </w:r>
          </w:p>
        </w:tc>
        <w:tc>
          <w:tcPr>
            <w:tcW w:w="851" w:type="dxa"/>
            <w:tcBorders>
              <w:top w:val="single" w:sz="4" w:space="0" w:color="FFFFFF" w:themeColor="background1"/>
            </w:tcBorders>
          </w:tcPr>
          <w:p w14:paraId="5245C067" w14:textId="1E56488B" w:rsidR="009E2096" w:rsidRPr="008C6F24" w:rsidRDefault="001368AD" w:rsidP="007D0CBD">
            <w:pPr>
              <w:jc w:val="center"/>
              <w:rPr>
                <w:rFonts w:cs="Arial"/>
                <w:sz w:val="20"/>
                <w:szCs w:val="20"/>
                <w:lang w:val="en-US"/>
              </w:rPr>
            </w:pPr>
            <w:r>
              <w:rPr>
                <w:rFonts w:cs="Arial"/>
                <w:sz w:val="20"/>
                <w:szCs w:val="20"/>
                <w:lang w:val="en-US"/>
              </w:rPr>
              <w:t>41</w:t>
            </w:r>
          </w:p>
        </w:tc>
        <w:tc>
          <w:tcPr>
            <w:tcW w:w="2126" w:type="dxa"/>
            <w:tcBorders>
              <w:top w:val="single" w:sz="4" w:space="0" w:color="FFFFFF" w:themeColor="background1"/>
            </w:tcBorders>
          </w:tcPr>
          <w:p w14:paraId="58F31CF6" w14:textId="155A439D" w:rsidR="009E2096" w:rsidRPr="008C6F24" w:rsidRDefault="0044732D"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61E28613" w14:textId="77777777" w:rsidR="00E23749" w:rsidRDefault="00E23749" w:rsidP="00E23749">
            <w:pPr>
              <w:pStyle w:val="CommentText"/>
            </w:pPr>
            <w:r>
              <w:t xml:space="preserve">It may be good to explain why the consortium did so – only the governments entities and staff were identified as main target audience, when planning the project and setting its targets/indicators. </w:t>
            </w:r>
          </w:p>
          <w:p w14:paraId="4A3E6D54" w14:textId="77777777" w:rsidR="00E23749" w:rsidRDefault="00E23749" w:rsidP="00E23749">
            <w:pPr>
              <w:pStyle w:val="CommentText"/>
            </w:pPr>
          </w:p>
          <w:p w14:paraId="01AAF8A4" w14:textId="6062B64F" w:rsidR="009E2096" w:rsidRPr="00E23749" w:rsidRDefault="00E23749" w:rsidP="00E23749">
            <w:pPr>
              <w:pStyle w:val="CommentText"/>
            </w:pPr>
            <w:r>
              <w:t xml:space="preserve">According to RBM approach, we didn’t prioritise the involvement of non-gov stakeholders when implementing activities. </w:t>
            </w:r>
          </w:p>
        </w:tc>
        <w:tc>
          <w:tcPr>
            <w:tcW w:w="4172" w:type="dxa"/>
            <w:tcBorders>
              <w:top w:val="single" w:sz="4" w:space="0" w:color="FFFFFF" w:themeColor="background1"/>
            </w:tcBorders>
          </w:tcPr>
          <w:p w14:paraId="6B4BDA9C" w14:textId="52AA87E7" w:rsidR="00D4453C" w:rsidRPr="00D4453C" w:rsidRDefault="00D4453C" w:rsidP="00D4453C">
            <w:pPr>
              <w:spacing w:line="240" w:lineRule="auto"/>
              <w:rPr>
                <w:rFonts w:cs="Arial"/>
                <w:sz w:val="20"/>
                <w:szCs w:val="20"/>
                <w:lang w:val="en-US"/>
              </w:rPr>
            </w:pPr>
            <w:r>
              <w:rPr>
                <w:rFonts w:cs="Arial"/>
                <w:sz w:val="20"/>
                <w:szCs w:val="20"/>
                <w:lang w:val="en-US"/>
              </w:rPr>
              <w:t>Indeed, and this gap in targeting key actors in climate change and DRR was already spotted in the mid</w:t>
            </w:r>
            <w:r w:rsidR="000F1977">
              <w:rPr>
                <w:rFonts w:cs="Arial"/>
                <w:sz w:val="20"/>
                <w:szCs w:val="20"/>
                <w:lang w:val="en-US"/>
              </w:rPr>
              <w:t xml:space="preserve">line evaluation </w:t>
            </w:r>
            <w:r>
              <w:rPr>
                <w:rFonts w:cs="Arial"/>
                <w:sz w:val="20"/>
                <w:szCs w:val="20"/>
                <w:lang w:val="en-US"/>
              </w:rPr>
              <w:t xml:space="preserve">where relevance is assessed. By not involving </w:t>
            </w:r>
            <w:r w:rsidR="000F1977">
              <w:rPr>
                <w:rFonts w:cs="Arial"/>
                <w:sz w:val="20"/>
                <w:szCs w:val="20"/>
                <w:lang w:val="en-US"/>
              </w:rPr>
              <w:t>non</w:t>
            </w:r>
            <w:r w:rsidR="005927BB">
              <w:rPr>
                <w:rFonts w:cs="Arial"/>
                <w:sz w:val="20"/>
                <w:szCs w:val="20"/>
                <w:lang w:val="en-US"/>
              </w:rPr>
              <w:t>-</w:t>
            </w:r>
            <w:r w:rsidR="000F1977">
              <w:rPr>
                <w:rFonts w:cs="Arial"/>
                <w:sz w:val="20"/>
                <w:szCs w:val="20"/>
                <w:lang w:val="en-US"/>
              </w:rPr>
              <w:t xml:space="preserve">governmental </w:t>
            </w:r>
            <w:r>
              <w:rPr>
                <w:rFonts w:cs="Arial"/>
                <w:sz w:val="20"/>
                <w:szCs w:val="20"/>
                <w:lang w:val="en-US"/>
              </w:rPr>
              <w:t xml:space="preserve">actors is not possible either to ensure the application of </w:t>
            </w:r>
            <w:r w:rsidR="005927BB">
              <w:rPr>
                <w:rFonts w:cs="Arial"/>
                <w:sz w:val="20"/>
                <w:szCs w:val="20"/>
                <w:lang w:val="en-US"/>
              </w:rPr>
              <w:t xml:space="preserve">a Human Rights-based (HRB) approach </w:t>
            </w:r>
            <w:r>
              <w:rPr>
                <w:rFonts w:cs="Arial"/>
                <w:sz w:val="20"/>
                <w:szCs w:val="20"/>
                <w:lang w:val="en-US"/>
              </w:rPr>
              <w:t xml:space="preserve">as requested by UN principles. (HRB approach is based on: </w:t>
            </w:r>
            <w:r w:rsidRPr="00D4453C">
              <w:rPr>
                <w:rFonts w:cs="Arial"/>
                <w:sz w:val="20"/>
                <w:szCs w:val="20"/>
                <w:lang w:val="en-US"/>
              </w:rPr>
              <w:t xml:space="preserve">universality, indivisibility, equality and non-discrimination, participation, accountability without </w:t>
            </w:r>
            <w:r w:rsidR="005927BB">
              <w:rPr>
                <w:rFonts w:cs="Arial"/>
                <w:sz w:val="20"/>
                <w:szCs w:val="20"/>
                <w:lang w:val="en-US"/>
              </w:rPr>
              <w:t xml:space="preserve">non-governmental actors, </w:t>
            </w:r>
            <w:r w:rsidRPr="00D4453C">
              <w:rPr>
                <w:rFonts w:cs="Arial"/>
                <w:sz w:val="20"/>
                <w:szCs w:val="20"/>
                <w:lang w:val="en-US"/>
              </w:rPr>
              <w:t xml:space="preserve">you cannot </w:t>
            </w:r>
            <w:r w:rsidRPr="00D4453C">
              <w:rPr>
                <w:rFonts w:cs="Arial"/>
                <w:sz w:val="20"/>
                <w:szCs w:val="20"/>
                <w:lang w:val="en-US"/>
              </w:rPr>
              <w:lastRenderedPageBreak/>
              <w:t>ensure at least participation and accountability in the Pacific)</w:t>
            </w:r>
            <w:r w:rsidR="003F54CB">
              <w:rPr>
                <w:rFonts w:cs="Arial"/>
                <w:sz w:val="20"/>
                <w:szCs w:val="20"/>
                <w:lang w:val="en-US"/>
              </w:rPr>
              <w:t>. A brief footnote included.</w:t>
            </w:r>
          </w:p>
          <w:p w14:paraId="171154F1" w14:textId="580E77C0" w:rsidR="009E2096" w:rsidRPr="008C6F24" w:rsidRDefault="009E2096" w:rsidP="007D0CBD">
            <w:pPr>
              <w:rPr>
                <w:rFonts w:cs="Arial"/>
                <w:sz w:val="20"/>
                <w:szCs w:val="20"/>
                <w:lang w:val="en-US"/>
              </w:rPr>
            </w:pPr>
          </w:p>
        </w:tc>
      </w:tr>
      <w:tr w:rsidR="00002B55" w:rsidRPr="00A860EB" w14:paraId="6695BD3F" w14:textId="77777777" w:rsidTr="005F0D40">
        <w:trPr>
          <w:trHeight w:val="261"/>
        </w:trPr>
        <w:tc>
          <w:tcPr>
            <w:tcW w:w="1231" w:type="dxa"/>
            <w:tcBorders>
              <w:top w:val="single" w:sz="4" w:space="0" w:color="FFFFFF" w:themeColor="background1"/>
            </w:tcBorders>
          </w:tcPr>
          <w:p w14:paraId="737B70B8" w14:textId="193E4C4E" w:rsidR="009E2096" w:rsidRPr="008C6F24" w:rsidRDefault="00140795" w:rsidP="007D0CBD">
            <w:pPr>
              <w:jc w:val="center"/>
              <w:rPr>
                <w:rFonts w:cs="Arial"/>
                <w:sz w:val="20"/>
                <w:szCs w:val="20"/>
                <w:lang w:val="en-US"/>
              </w:rPr>
            </w:pPr>
            <w:r>
              <w:rPr>
                <w:rFonts w:cs="Arial"/>
                <w:sz w:val="20"/>
                <w:szCs w:val="20"/>
                <w:lang w:val="en-US"/>
              </w:rPr>
              <w:lastRenderedPageBreak/>
              <w:t>Oran No</w:t>
            </w:r>
          </w:p>
        </w:tc>
        <w:tc>
          <w:tcPr>
            <w:tcW w:w="499" w:type="dxa"/>
            <w:tcBorders>
              <w:top w:val="single" w:sz="4" w:space="0" w:color="FFFFFF" w:themeColor="background1"/>
            </w:tcBorders>
          </w:tcPr>
          <w:p w14:paraId="61A03A21" w14:textId="160A5CE0" w:rsidR="009E2096" w:rsidRPr="008C6F24" w:rsidRDefault="00140795" w:rsidP="007D0CBD">
            <w:pPr>
              <w:jc w:val="center"/>
              <w:rPr>
                <w:rFonts w:cs="Arial"/>
                <w:sz w:val="20"/>
                <w:szCs w:val="20"/>
                <w:lang w:val="en-US"/>
              </w:rPr>
            </w:pPr>
            <w:r>
              <w:rPr>
                <w:rFonts w:cs="Arial"/>
                <w:sz w:val="20"/>
                <w:szCs w:val="20"/>
                <w:lang w:val="en-US"/>
              </w:rPr>
              <w:t>11</w:t>
            </w:r>
          </w:p>
        </w:tc>
        <w:tc>
          <w:tcPr>
            <w:tcW w:w="851" w:type="dxa"/>
            <w:tcBorders>
              <w:top w:val="single" w:sz="4" w:space="0" w:color="FFFFFF" w:themeColor="background1"/>
            </w:tcBorders>
          </w:tcPr>
          <w:p w14:paraId="5AE2E46B" w14:textId="7241DFEF" w:rsidR="009E2096" w:rsidRPr="008C6F24" w:rsidRDefault="00140795" w:rsidP="007D0CBD">
            <w:pPr>
              <w:jc w:val="center"/>
              <w:rPr>
                <w:rFonts w:cs="Arial"/>
                <w:sz w:val="20"/>
                <w:szCs w:val="20"/>
                <w:lang w:val="en-US"/>
              </w:rPr>
            </w:pPr>
            <w:r>
              <w:rPr>
                <w:rFonts w:cs="Arial"/>
                <w:sz w:val="20"/>
                <w:szCs w:val="20"/>
                <w:lang w:val="en-US"/>
              </w:rPr>
              <w:t>43</w:t>
            </w:r>
          </w:p>
        </w:tc>
        <w:tc>
          <w:tcPr>
            <w:tcW w:w="2126" w:type="dxa"/>
            <w:tcBorders>
              <w:top w:val="single" w:sz="4" w:space="0" w:color="FFFFFF" w:themeColor="background1"/>
            </w:tcBorders>
          </w:tcPr>
          <w:p w14:paraId="4D61D44E" w14:textId="110E95F1" w:rsidR="009E2096" w:rsidRPr="008C6F24" w:rsidRDefault="00140795"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3D1AA2B5" w14:textId="204A54AE" w:rsidR="009E2096" w:rsidRPr="00837DF3" w:rsidRDefault="00837DF3" w:rsidP="00837DF3">
            <w:pPr>
              <w:pStyle w:val="CommentText"/>
            </w:pPr>
            <w:r>
              <w:t xml:space="preserve">Also such event participants’ information and contacts were not made available mainly owing to the </w:t>
            </w:r>
            <w:r w:rsidRPr="00D94022">
              <w:t>General Data Protection Regulation (GDPR)</w:t>
            </w:r>
            <w:r>
              <w:rPr>
                <w:color w:val="4D5156"/>
                <w:szCs w:val="21"/>
                <w:shd w:val="clear" w:color="auto" w:fill="FFFFFF"/>
              </w:rPr>
              <w:t> </w:t>
            </w:r>
          </w:p>
        </w:tc>
        <w:tc>
          <w:tcPr>
            <w:tcW w:w="4172" w:type="dxa"/>
            <w:tcBorders>
              <w:top w:val="single" w:sz="4" w:space="0" w:color="FFFFFF" w:themeColor="background1"/>
            </w:tcBorders>
          </w:tcPr>
          <w:p w14:paraId="41E0C296" w14:textId="4D8EB3A4" w:rsidR="009E2096" w:rsidRPr="008C6F24" w:rsidRDefault="00832379" w:rsidP="007D0CBD">
            <w:pPr>
              <w:rPr>
                <w:rFonts w:cs="Arial"/>
                <w:sz w:val="20"/>
                <w:szCs w:val="20"/>
                <w:lang w:val="en-US"/>
              </w:rPr>
            </w:pPr>
            <w:r>
              <w:rPr>
                <w:rFonts w:cs="Arial"/>
                <w:sz w:val="20"/>
                <w:szCs w:val="20"/>
                <w:lang w:val="en-US"/>
              </w:rPr>
              <w:t>You can get quick feedback right after the session with ‘pool’ system in zoom for example.</w:t>
            </w:r>
          </w:p>
        </w:tc>
      </w:tr>
      <w:tr w:rsidR="00002B55" w:rsidRPr="00A860EB" w14:paraId="790EF63E" w14:textId="77777777" w:rsidTr="005F0D40">
        <w:trPr>
          <w:trHeight w:val="261"/>
        </w:trPr>
        <w:tc>
          <w:tcPr>
            <w:tcW w:w="1231" w:type="dxa"/>
            <w:tcBorders>
              <w:top w:val="single" w:sz="4" w:space="0" w:color="FFFFFF" w:themeColor="background1"/>
            </w:tcBorders>
          </w:tcPr>
          <w:p w14:paraId="5AB6BCCD" w14:textId="44A065AA" w:rsidR="009E2096" w:rsidRPr="008C6F24" w:rsidRDefault="000E2DEB"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2F75E62E" w14:textId="50EAA75B" w:rsidR="009E2096" w:rsidRPr="008C6F24" w:rsidRDefault="000E2DEB" w:rsidP="007D0CBD">
            <w:pPr>
              <w:jc w:val="center"/>
              <w:rPr>
                <w:rFonts w:cs="Arial"/>
                <w:sz w:val="20"/>
                <w:szCs w:val="20"/>
                <w:lang w:val="en-US"/>
              </w:rPr>
            </w:pPr>
            <w:r>
              <w:rPr>
                <w:rFonts w:cs="Arial"/>
                <w:sz w:val="20"/>
                <w:szCs w:val="20"/>
                <w:lang w:val="en-US"/>
              </w:rPr>
              <w:t>12</w:t>
            </w:r>
          </w:p>
        </w:tc>
        <w:tc>
          <w:tcPr>
            <w:tcW w:w="851" w:type="dxa"/>
            <w:tcBorders>
              <w:top w:val="single" w:sz="4" w:space="0" w:color="FFFFFF" w:themeColor="background1"/>
            </w:tcBorders>
          </w:tcPr>
          <w:p w14:paraId="590C4727" w14:textId="43388B27" w:rsidR="009E2096" w:rsidRPr="008C6F24" w:rsidRDefault="005568B6" w:rsidP="007D0CBD">
            <w:pPr>
              <w:jc w:val="center"/>
              <w:rPr>
                <w:rFonts w:cs="Arial"/>
                <w:sz w:val="20"/>
                <w:szCs w:val="20"/>
                <w:lang w:val="en-US"/>
              </w:rPr>
            </w:pPr>
            <w:r>
              <w:rPr>
                <w:rFonts w:cs="Arial"/>
                <w:sz w:val="20"/>
                <w:szCs w:val="20"/>
                <w:lang w:val="en-US"/>
              </w:rPr>
              <w:t>44</w:t>
            </w:r>
          </w:p>
        </w:tc>
        <w:tc>
          <w:tcPr>
            <w:tcW w:w="2126" w:type="dxa"/>
            <w:tcBorders>
              <w:top w:val="single" w:sz="4" w:space="0" w:color="FFFFFF" w:themeColor="background1"/>
            </w:tcBorders>
          </w:tcPr>
          <w:p w14:paraId="47129835" w14:textId="0E727160" w:rsidR="009E2096" w:rsidRPr="008C6F24" w:rsidRDefault="005568B6" w:rsidP="007D0CBD">
            <w:pPr>
              <w:pStyle w:val="CommentText"/>
              <w:rPr>
                <w:rFonts w:cs="Arial"/>
                <w:lang w:val="en-US"/>
              </w:rPr>
            </w:pPr>
            <w:r>
              <w:rPr>
                <w:rFonts w:cs="Arial"/>
                <w:lang w:val="en-US"/>
              </w:rPr>
              <w:t>Wrong data</w:t>
            </w:r>
          </w:p>
        </w:tc>
        <w:tc>
          <w:tcPr>
            <w:tcW w:w="4961" w:type="dxa"/>
            <w:tcBorders>
              <w:top w:val="single" w:sz="4" w:space="0" w:color="FFFFFF" w:themeColor="background1"/>
            </w:tcBorders>
          </w:tcPr>
          <w:p w14:paraId="6974459C" w14:textId="77777777" w:rsidR="00A43878" w:rsidRDefault="00A43878" w:rsidP="00A43878">
            <w:pPr>
              <w:pStyle w:val="CommentText"/>
            </w:pPr>
            <w:r>
              <w:t xml:space="preserve">138 awareness-raising events and 4083 attendees are confirmed numbers as of December 2021. </w:t>
            </w:r>
          </w:p>
          <w:p w14:paraId="2C9F5088" w14:textId="77777777" w:rsidR="00A43878" w:rsidRDefault="00A43878" w:rsidP="00A43878">
            <w:pPr>
              <w:pStyle w:val="CommentText"/>
            </w:pPr>
          </w:p>
          <w:p w14:paraId="2F65F874" w14:textId="76E14998" w:rsidR="009E2096" w:rsidRPr="008C6F24" w:rsidRDefault="00A43878" w:rsidP="00A43878">
            <w:pPr>
              <w:rPr>
                <w:rFonts w:cs="Arial"/>
                <w:sz w:val="20"/>
                <w:szCs w:val="20"/>
                <w:lang w:val="en-US"/>
              </w:rPr>
            </w:pPr>
            <w:r>
              <w:t>We may have more by early 2022, but that figures can be checked with Anu, if needed.</w:t>
            </w:r>
          </w:p>
        </w:tc>
        <w:tc>
          <w:tcPr>
            <w:tcW w:w="4172" w:type="dxa"/>
            <w:tcBorders>
              <w:top w:val="single" w:sz="4" w:space="0" w:color="FFFFFF" w:themeColor="background1"/>
            </w:tcBorders>
          </w:tcPr>
          <w:p w14:paraId="75F953C0" w14:textId="013AD678" w:rsidR="009E2096" w:rsidRPr="008C6F24" w:rsidRDefault="00A67EB5" w:rsidP="007D0CBD">
            <w:pPr>
              <w:rPr>
                <w:rFonts w:cs="Arial"/>
                <w:sz w:val="20"/>
                <w:szCs w:val="20"/>
                <w:lang w:val="en-US"/>
              </w:rPr>
            </w:pPr>
            <w:r>
              <w:rPr>
                <w:rFonts w:cs="Arial"/>
                <w:sz w:val="20"/>
                <w:szCs w:val="20"/>
                <w:lang w:val="en-US"/>
              </w:rPr>
              <w:t xml:space="preserve">Information was double checked with the monitoring expert. </w:t>
            </w:r>
          </w:p>
        </w:tc>
      </w:tr>
      <w:tr w:rsidR="00002B55" w:rsidRPr="00A860EB" w14:paraId="42DB7A1D" w14:textId="77777777" w:rsidTr="005F0D40">
        <w:trPr>
          <w:trHeight w:val="261"/>
        </w:trPr>
        <w:tc>
          <w:tcPr>
            <w:tcW w:w="1231" w:type="dxa"/>
            <w:tcBorders>
              <w:top w:val="single" w:sz="4" w:space="0" w:color="FFFFFF" w:themeColor="background1"/>
            </w:tcBorders>
          </w:tcPr>
          <w:p w14:paraId="105BAEF3" w14:textId="71298E27" w:rsidR="009E2096" w:rsidRPr="008C6F24" w:rsidRDefault="00D032DA" w:rsidP="007D0CBD">
            <w:pPr>
              <w:jc w:val="center"/>
              <w:rPr>
                <w:rFonts w:cs="Arial"/>
                <w:sz w:val="20"/>
                <w:szCs w:val="20"/>
                <w:lang w:val="en-US"/>
              </w:rPr>
            </w:pPr>
            <w:r>
              <w:rPr>
                <w:rFonts w:cs="Arial"/>
                <w:sz w:val="20"/>
                <w:szCs w:val="20"/>
                <w:lang w:val="en-US"/>
              </w:rPr>
              <w:t>Ora No</w:t>
            </w:r>
          </w:p>
        </w:tc>
        <w:tc>
          <w:tcPr>
            <w:tcW w:w="499" w:type="dxa"/>
            <w:tcBorders>
              <w:top w:val="single" w:sz="4" w:space="0" w:color="FFFFFF" w:themeColor="background1"/>
            </w:tcBorders>
          </w:tcPr>
          <w:p w14:paraId="285365E3" w14:textId="1FB2DCD5" w:rsidR="009E2096" w:rsidRPr="008C6F24" w:rsidRDefault="00D032DA" w:rsidP="007D0CBD">
            <w:pPr>
              <w:jc w:val="center"/>
              <w:rPr>
                <w:rFonts w:cs="Arial"/>
                <w:sz w:val="20"/>
                <w:szCs w:val="20"/>
                <w:lang w:val="en-US"/>
              </w:rPr>
            </w:pPr>
            <w:r>
              <w:rPr>
                <w:rFonts w:cs="Arial"/>
                <w:sz w:val="20"/>
                <w:szCs w:val="20"/>
                <w:lang w:val="en-US"/>
              </w:rPr>
              <w:t>13</w:t>
            </w:r>
          </w:p>
        </w:tc>
        <w:tc>
          <w:tcPr>
            <w:tcW w:w="851" w:type="dxa"/>
            <w:tcBorders>
              <w:top w:val="single" w:sz="4" w:space="0" w:color="FFFFFF" w:themeColor="background1"/>
            </w:tcBorders>
          </w:tcPr>
          <w:p w14:paraId="2278857E" w14:textId="308EC441" w:rsidR="009E2096" w:rsidRPr="008C6F24" w:rsidRDefault="00D032DA" w:rsidP="007D0CBD">
            <w:pPr>
              <w:jc w:val="center"/>
              <w:rPr>
                <w:rFonts w:cs="Arial"/>
                <w:sz w:val="20"/>
                <w:szCs w:val="20"/>
                <w:lang w:val="en-US"/>
              </w:rPr>
            </w:pPr>
            <w:r>
              <w:rPr>
                <w:rFonts w:cs="Arial"/>
                <w:sz w:val="20"/>
                <w:szCs w:val="20"/>
                <w:lang w:val="en-US"/>
              </w:rPr>
              <w:t>50</w:t>
            </w:r>
          </w:p>
        </w:tc>
        <w:tc>
          <w:tcPr>
            <w:tcW w:w="2126" w:type="dxa"/>
            <w:tcBorders>
              <w:top w:val="single" w:sz="4" w:space="0" w:color="FFFFFF" w:themeColor="background1"/>
            </w:tcBorders>
          </w:tcPr>
          <w:p w14:paraId="04A5E5F4" w14:textId="259D1725" w:rsidR="009E2096" w:rsidRPr="008C6F24" w:rsidRDefault="00D032DA"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4AA09AA7" w14:textId="77777777" w:rsidR="00B20201" w:rsidRPr="00B20201" w:rsidRDefault="00B20201" w:rsidP="00B20201">
            <w:pPr>
              <w:rPr>
                <w:rFonts w:cs="Arial"/>
                <w:sz w:val="20"/>
                <w:szCs w:val="20"/>
              </w:rPr>
            </w:pPr>
            <w:r w:rsidRPr="00B20201">
              <w:rPr>
                <w:rFonts w:cs="Arial"/>
                <w:sz w:val="20"/>
                <w:szCs w:val="20"/>
              </w:rPr>
              <w:t xml:space="preserve">Sources of information for technical backstopping for 1) GTI/DRR and 2) CF are different. </w:t>
            </w:r>
          </w:p>
          <w:p w14:paraId="0E59CE77" w14:textId="77777777" w:rsidR="00B20201" w:rsidRPr="00B20201" w:rsidRDefault="00B20201" w:rsidP="00B20201">
            <w:pPr>
              <w:rPr>
                <w:rFonts w:cs="Arial"/>
                <w:sz w:val="20"/>
                <w:szCs w:val="20"/>
              </w:rPr>
            </w:pPr>
          </w:p>
          <w:p w14:paraId="26525DE2" w14:textId="77777777" w:rsidR="00B20201" w:rsidRPr="00B20201" w:rsidRDefault="00B20201" w:rsidP="00B20201">
            <w:pPr>
              <w:rPr>
                <w:rFonts w:cs="Arial"/>
                <w:sz w:val="20"/>
                <w:szCs w:val="20"/>
              </w:rPr>
            </w:pPr>
            <w:r w:rsidRPr="00B20201">
              <w:rPr>
                <w:rFonts w:cs="Arial"/>
                <w:sz w:val="20"/>
                <w:szCs w:val="20"/>
              </w:rPr>
              <w:t xml:space="preserve">I’m not sure this was informed by either the focal point of ComSec or CFA(s), but for your information I share these CF activity reports: </w:t>
            </w:r>
            <w:hyperlink r:id="rId8" w:history="1">
              <w:r w:rsidRPr="00B20201">
                <w:rPr>
                  <w:rStyle w:val="Hyperlink"/>
                  <w:rFonts w:cs="Arial"/>
                  <w:sz w:val="20"/>
                  <w:szCs w:val="20"/>
                </w:rPr>
                <w:t>Update of Endline</w:t>
              </w:r>
            </w:hyperlink>
          </w:p>
          <w:p w14:paraId="40E878D9" w14:textId="77777777" w:rsidR="00B20201" w:rsidRPr="00B20201" w:rsidRDefault="00B20201" w:rsidP="00B20201">
            <w:pPr>
              <w:rPr>
                <w:rFonts w:cs="Arial"/>
                <w:sz w:val="20"/>
                <w:szCs w:val="20"/>
              </w:rPr>
            </w:pPr>
          </w:p>
          <w:p w14:paraId="3170FD31" w14:textId="77777777" w:rsidR="00B20201" w:rsidRPr="00B20201" w:rsidRDefault="00B20201" w:rsidP="00B20201">
            <w:pPr>
              <w:rPr>
                <w:rFonts w:cs="Arial"/>
                <w:sz w:val="20"/>
                <w:szCs w:val="20"/>
              </w:rPr>
            </w:pPr>
            <w:r w:rsidRPr="00B20201">
              <w:rPr>
                <w:rFonts w:cs="Arial"/>
                <w:sz w:val="20"/>
                <w:szCs w:val="20"/>
              </w:rPr>
              <w:t>In-country experts even did some mapping to support CFA and gov’s work for evidence-based proposals (e.g. Fiji rural Electirificaiton Fund Project Sites -FREF/ Vanuatu maps for KIWA and GCF concept note) -&gt; these can be found in the Quarterly Technical Backstopping Report – Q3 2021</w:t>
            </w:r>
          </w:p>
          <w:p w14:paraId="56AE0AE7" w14:textId="77777777" w:rsidR="00B20201" w:rsidRPr="00B20201" w:rsidRDefault="00B20201" w:rsidP="00B20201">
            <w:pPr>
              <w:rPr>
                <w:rFonts w:cs="Arial"/>
                <w:sz w:val="20"/>
                <w:szCs w:val="20"/>
              </w:rPr>
            </w:pPr>
          </w:p>
          <w:p w14:paraId="6B737770" w14:textId="703801AF" w:rsidR="009E2096" w:rsidRPr="00B20201" w:rsidRDefault="00B20201" w:rsidP="007D0CBD">
            <w:pPr>
              <w:rPr>
                <w:rFonts w:cs="Arial"/>
                <w:sz w:val="20"/>
                <w:szCs w:val="20"/>
              </w:rPr>
            </w:pPr>
            <w:r w:rsidRPr="00B20201">
              <w:rPr>
                <w:rFonts w:cs="Arial"/>
                <w:sz w:val="20"/>
                <w:szCs w:val="20"/>
              </w:rPr>
              <w:lastRenderedPageBreak/>
              <w:t>Also, Paragraph 95 mentions the example: “Also in the Solomon Islands, the climate advisor supported the National Development Bank in accessing climate finance to support green entrepreneurship or the association of transportation to obtain accreditation for the GCF.”</w:t>
            </w:r>
          </w:p>
        </w:tc>
        <w:tc>
          <w:tcPr>
            <w:tcW w:w="4172" w:type="dxa"/>
            <w:tcBorders>
              <w:top w:val="single" w:sz="4" w:space="0" w:color="FFFFFF" w:themeColor="background1"/>
            </w:tcBorders>
          </w:tcPr>
          <w:p w14:paraId="24C01B0C" w14:textId="11E3D9CC" w:rsidR="00832379" w:rsidRDefault="00832379" w:rsidP="007D0CBD">
            <w:pPr>
              <w:rPr>
                <w:rFonts w:cs="Arial"/>
                <w:sz w:val="20"/>
                <w:szCs w:val="20"/>
                <w:lang w:val="en-US"/>
              </w:rPr>
            </w:pPr>
            <w:r>
              <w:rPr>
                <w:rFonts w:cs="Arial"/>
                <w:sz w:val="20"/>
                <w:szCs w:val="20"/>
                <w:lang w:val="en-US"/>
              </w:rPr>
              <w:lastRenderedPageBreak/>
              <w:t>Yes</w:t>
            </w:r>
            <w:r w:rsidR="00751E77">
              <w:rPr>
                <w:rFonts w:cs="Arial"/>
                <w:sz w:val="20"/>
                <w:szCs w:val="20"/>
                <w:lang w:val="en-US"/>
              </w:rPr>
              <w:t xml:space="preserve">, reports </w:t>
            </w:r>
            <w:r w:rsidR="00046A2D">
              <w:rPr>
                <w:rFonts w:cs="Arial"/>
                <w:sz w:val="20"/>
                <w:szCs w:val="20"/>
                <w:lang w:val="en-US"/>
              </w:rPr>
              <w:t>on climate finance were revised</w:t>
            </w:r>
            <w:r w:rsidR="00BB55E3">
              <w:rPr>
                <w:rFonts w:cs="Arial"/>
                <w:sz w:val="20"/>
                <w:szCs w:val="20"/>
                <w:lang w:val="en-US"/>
              </w:rPr>
              <w:t xml:space="preserve"> but still the evaluator considered there was</w:t>
            </w:r>
            <w:r>
              <w:rPr>
                <w:rFonts w:cs="Arial"/>
                <w:sz w:val="20"/>
                <w:szCs w:val="20"/>
                <w:lang w:val="en-US"/>
              </w:rPr>
              <w:t>. no evidence these were used for project fundraising applications.</w:t>
            </w:r>
          </w:p>
          <w:p w14:paraId="6DA71007" w14:textId="77777777" w:rsidR="00832379" w:rsidRDefault="00832379" w:rsidP="007D0CBD">
            <w:pPr>
              <w:rPr>
                <w:rFonts w:cs="Arial"/>
                <w:sz w:val="20"/>
                <w:szCs w:val="20"/>
                <w:lang w:val="en-US"/>
              </w:rPr>
            </w:pPr>
          </w:p>
          <w:p w14:paraId="61D3F67B" w14:textId="77777777" w:rsidR="00832379" w:rsidRDefault="00832379" w:rsidP="007D0CBD">
            <w:pPr>
              <w:rPr>
                <w:rFonts w:cs="Arial"/>
                <w:sz w:val="20"/>
                <w:szCs w:val="20"/>
                <w:lang w:val="en-US"/>
              </w:rPr>
            </w:pPr>
          </w:p>
          <w:p w14:paraId="7182C57A" w14:textId="77777777" w:rsidR="00832379" w:rsidRDefault="00832379" w:rsidP="007D0CBD">
            <w:pPr>
              <w:rPr>
                <w:rFonts w:cs="Arial"/>
                <w:sz w:val="20"/>
                <w:szCs w:val="20"/>
                <w:lang w:val="en-US"/>
              </w:rPr>
            </w:pPr>
          </w:p>
          <w:p w14:paraId="3E323389" w14:textId="77777777" w:rsidR="00832379" w:rsidRDefault="00832379" w:rsidP="007D0CBD">
            <w:pPr>
              <w:rPr>
                <w:rFonts w:cs="Arial"/>
                <w:sz w:val="20"/>
                <w:szCs w:val="20"/>
                <w:lang w:val="en-US"/>
              </w:rPr>
            </w:pPr>
          </w:p>
          <w:p w14:paraId="47B9ED90" w14:textId="6FF766AE" w:rsidR="009E2096" w:rsidRPr="008C6F24" w:rsidRDefault="00832379" w:rsidP="007D0CBD">
            <w:pPr>
              <w:rPr>
                <w:rFonts w:cs="Arial"/>
                <w:sz w:val="20"/>
                <w:szCs w:val="20"/>
                <w:lang w:val="en-US"/>
              </w:rPr>
            </w:pPr>
            <w:r>
              <w:rPr>
                <w:rFonts w:cs="Arial"/>
                <w:sz w:val="20"/>
                <w:szCs w:val="20"/>
                <w:lang w:val="en-US"/>
              </w:rPr>
              <w:t xml:space="preserve">Yes, and this info. was provided by the CF advisor and this was included in the evaluation because it is relevant for the project performance assessment.  </w:t>
            </w:r>
          </w:p>
        </w:tc>
      </w:tr>
      <w:tr w:rsidR="00002B55" w:rsidRPr="00A860EB" w14:paraId="438731C7" w14:textId="77777777" w:rsidTr="005F0D40">
        <w:trPr>
          <w:trHeight w:val="261"/>
        </w:trPr>
        <w:tc>
          <w:tcPr>
            <w:tcW w:w="1231" w:type="dxa"/>
            <w:tcBorders>
              <w:top w:val="single" w:sz="4" w:space="0" w:color="FFFFFF" w:themeColor="background1"/>
            </w:tcBorders>
          </w:tcPr>
          <w:p w14:paraId="0095AA06" w14:textId="00594D04" w:rsidR="009E2096" w:rsidRPr="008C6F24" w:rsidRDefault="00620B40"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08A85298" w14:textId="7A112DF2" w:rsidR="009E2096" w:rsidRPr="008C6F24" w:rsidRDefault="00620B40" w:rsidP="007D0CBD">
            <w:pPr>
              <w:jc w:val="center"/>
              <w:rPr>
                <w:rFonts w:cs="Arial"/>
                <w:sz w:val="20"/>
                <w:szCs w:val="20"/>
                <w:lang w:val="en-US"/>
              </w:rPr>
            </w:pPr>
            <w:r>
              <w:rPr>
                <w:rFonts w:cs="Arial"/>
                <w:sz w:val="20"/>
                <w:szCs w:val="20"/>
                <w:lang w:val="en-US"/>
              </w:rPr>
              <w:t>14</w:t>
            </w:r>
          </w:p>
        </w:tc>
        <w:tc>
          <w:tcPr>
            <w:tcW w:w="851" w:type="dxa"/>
            <w:tcBorders>
              <w:top w:val="single" w:sz="4" w:space="0" w:color="FFFFFF" w:themeColor="background1"/>
            </w:tcBorders>
          </w:tcPr>
          <w:p w14:paraId="3C753D5A" w14:textId="0E80C14B" w:rsidR="009E2096" w:rsidRPr="008C6F24" w:rsidRDefault="00620B40" w:rsidP="007D0CBD">
            <w:pPr>
              <w:jc w:val="center"/>
              <w:rPr>
                <w:rFonts w:cs="Arial"/>
                <w:sz w:val="20"/>
                <w:szCs w:val="20"/>
                <w:lang w:val="en-US"/>
              </w:rPr>
            </w:pPr>
            <w:r>
              <w:rPr>
                <w:rFonts w:cs="Arial"/>
                <w:sz w:val="20"/>
                <w:szCs w:val="20"/>
                <w:lang w:val="en-US"/>
              </w:rPr>
              <w:t>Figure 7</w:t>
            </w:r>
          </w:p>
        </w:tc>
        <w:tc>
          <w:tcPr>
            <w:tcW w:w="2126" w:type="dxa"/>
            <w:tcBorders>
              <w:top w:val="single" w:sz="4" w:space="0" w:color="FFFFFF" w:themeColor="background1"/>
            </w:tcBorders>
          </w:tcPr>
          <w:p w14:paraId="78BF8A82" w14:textId="1BA8CA89" w:rsidR="009E2096" w:rsidRPr="008C6F24" w:rsidRDefault="00620B40" w:rsidP="007D0CBD">
            <w:pPr>
              <w:pStyle w:val="CommentText"/>
              <w:rPr>
                <w:rFonts w:cs="Arial"/>
                <w:lang w:val="en-US"/>
              </w:rPr>
            </w:pPr>
            <w:r>
              <w:rPr>
                <w:rFonts w:cs="Arial"/>
                <w:lang w:val="en-US"/>
              </w:rPr>
              <w:t>Wrong data</w:t>
            </w:r>
          </w:p>
        </w:tc>
        <w:tc>
          <w:tcPr>
            <w:tcW w:w="4961" w:type="dxa"/>
            <w:tcBorders>
              <w:top w:val="single" w:sz="4" w:space="0" w:color="FFFFFF" w:themeColor="background1"/>
            </w:tcBorders>
          </w:tcPr>
          <w:p w14:paraId="31BD454C" w14:textId="77777777" w:rsidR="00483177" w:rsidRDefault="00483177" w:rsidP="00483177">
            <w:pPr>
              <w:pStyle w:val="CommentText"/>
            </w:pPr>
            <w:r>
              <w:t>Vanuatu 2020 is 6, not 4.</w:t>
            </w:r>
          </w:p>
          <w:p w14:paraId="451841B6" w14:textId="77777777" w:rsidR="00483177" w:rsidRDefault="00483177" w:rsidP="00483177">
            <w:pPr>
              <w:pStyle w:val="CommentText"/>
            </w:pPr>
          </w:p>
          <w:p w14:paraId="67319975" w14:textId="3BD03EB3" w:rsidR="009E2096" w:rsidRPr="00483177" w:rsidRDefault="00483177" w:rsidP="00483177">
            <w:pPr>
              <w:pStyle w:val="CommentText"/>
            </w:pPr>
            <w:r>
              <w:t>Please see the attached dashboard below. Anu reviewed it to correct the discrepancies in early February after the QPM with UKSA.</w:t>
            </w:r>
          </w:p>
        </w:tc>
        <w:tc>
          <w:tcPr>
            <w:tcW w:w="4172" w:type="dxa"/>
            <w:tcBorders>
              <w:top w:val="single" w:sz="4" w:space="0" w:color="FFFFFF" w:themeColor="background1"/>
            </w:tcBorders>
          </w:tcPr>
          <w:p w14:paraId="74D8FDA2" w14:textId="200E78D9" w:rsidR="009E2096" w:rsidRPr="008C6F24" w:rsidRDefault="00832379" w:rsidP="007D0CBD">
            <w:pPr>
              <w:rPr>
                <w:rFonts w:cs="Arial"/>
                <w:sz w:val="20"/>
                <w:szCs w:val="20"/>
                <w:lang w:val="en-US"/>
              </w:rPr>
            </w:pPr>
            <w:r>
              <w:rPr>
                <w:rFonts w:cs="Arial"/>
                <w:sz w:val="20"/>
                <w:szCs w:val="20"/>
                <w:lang w:val="en-US"/>
              </w:rPr>
              <w:t xml:space="preserve">Comment addressed. </w:t>
            </w:r>
          </w:p>
        </w:tc>
      </w:tr>
      <w:tr w:rsidR="00002B55" w:rsidRPr="00A860EB" w14:paraId="01C37421" w14:textId="77777777" w:rsidTr="005F0D40">
        <w:trPr>
          <w:trHeight w:val="261"/>
        </w:trPr>
        <w:tc>
          <w:tcPr>
            <w:tcW w:w="1231" w:type="dxa"/>
            <w:tcBorders>
              <w:top w:val="single" w:sz="4" w:space="0" w:color="FFFFFF" w:themeColor="background1"/>
            </w:tcBorders>
          </w:tcPr>
          <w:p w14:paraId="2923711C" w14:textId="1AA5035B" w:rsidR="009E2096" w:rsidRPr="008C6F24" w:rsidRDefault="000A41C4"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4FB70CB9" w14:textId="5BA3EB41" w:rsidR="009E2096" w:rsidRPr="008C6F24" w:rsidRDefault="000A41C4" w:rsidP="007D0CBD">
            <w:pPr>
              <w:jc w:val="center"/>
              <w:rPr>
                <w:rFonts w:cs="Arial"/>
                <w:sz w:val="20"/>
                <w:szCs w:val="20"/>
                <w:lang w:val="en-US"/>
              </w:rPr>
            </w:pPr>
            <w:r>
              <w:rPr>
                <w:rFonts w:cs="Arial"/>
                <w:sz w:val="20"/>
                <w:szCs w:val="20"/>
                <w:lang w:val="en-US"/>
              </w:rPr>
              <w:t>15</w:t>
            </w:r>
          </w:p>
        </w:tc>
        <w:tc>
          <w:tcPr>
            <w:tcW w:w="851" w:type="dxa"/>
            <w:tcBorders>
              <w:top w:val="single" w:sz="4" w:space="0" w:color="FFFFFF" w:themeColor="background1"/>
            </w:tcBorders>
          </w:tcPr>
          <w:p w14:paraId="3C6FEEF9" w14:textId="1C7654B7" w:rsidR="009E2096" w:rsidRPr="008C6F24" w:rsidRDefault="000A41C4" w:rsidP="007D0CBD">
            <w:pPr>
              <w:jc w:val="center"/>
              <w:rPr>
                <w:rFonts w:cs="Arial"/>
                <w:sz w:val="20"/>
                <w:szCs w:val="20"/>
                <w:lang w:val="en-US"/>
              </w:rPr>
            </w:pPr>
            <w:r>
              <w:rPr>
                <w:rFonts w:cs="Arial"/>
                <w:sz w:val="20"/>
                <w:szCs w:val="20"/>
                <w:lang w:val="en-US"/>
              </w:rPr>
              <w:t>53</w:t>
            </w:r>
          </w:p>
        </w:tc>
        <w:tc>
          <w:tcPr>
            <w:tcW w:w="2126" w:type="dxa"/>
            <w:tcBorders>
              <w:top w:val="single" w:sz="4" w:space="0" w:color="FFFFFF" w:themeColor="background1"/>
            </w:tcBorders>
          </w:tcPr>
          <w:p w14:paraId="2D2F9129" w14:textId="47D60629" w:rsidR="009E2096" w:rsidRPr="008C6F24" w:rsidRDefault="000A41C4"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0518748F" w14:textId="77777777" w:rsidR="00601010" w:rsidRDefault="00601010" w:rsidP="00601010">
            <w:pPr>
              <w:pStyle w:val="CommentText"/>
            </w:pPr>
            <w:r>
              <w:t>Please see my comment on p.12.</w:t>
            </w:r>
          </w:p>
          <w:p w14:paraId="163C36AB" w14:textId="77777777" w:rsidR="00601010" w:rsidRDefault="00601010" w:rsidP="00601010">
            <w:pPr>
              <w:pStyle w:val="CommentText"/>
            </w:pPr>
          </w:p>
          <w:p w14:paraId="14E0AF68" w14:textId="6C0F369D" w:rsidR="009E2096" w:rsidRPr="00601010" w:rsidRDefault="00601010" w:rsidP="00601010">
            <w:pPr>
              <w:pStyle w:val="CommentText"/>
            </w:pPr>
            <w:r>
              <w:t>CF backstopping services were provided by ComSec CFAs, thus activities were not recorded in the UNOSAT reports..</w:t>
            </w:r>
          </w:p>
        </w:tc>
        <w:tc>
          <w:tcPr>
            <w:tcW w:w="4172" w:type="dxa"/>
            <w:tcBorders>
              <w:top w:val="single" w:sz="4" w:space="0" w:color="FFFFFF" w:themeColor="background1"/>
            </w:tcBorders>
          </w:tcPr>
          <w:p w14:paraId="020B8DFE" w14:textId="3B28CED9" w:rsidR="009E2096" w:rsidRDefault="00832379" w:rsidP="007D0CBD">
            <w:pPr>
              <w:rPr>
                <w:rFonts w:cs="Arial"/>
                <w:sz w:val="20"/>
                <w:szCs w:val="20"/>
                <w:lang w:val="en-US"/>
              </w:rPr>
            </w:pPr>
            <w:r>
              <w:rPr>
                <w:rFonts w:cs="Arial"/>
                <w:sz w:val="20"/>
                <w:szCs w:val="20"/>
                <w:lang w:val="en-US"/>
              </w:rPr>
              <w:t>See comment above</w:t>
            </w:r>
            <w:r w:rsidR="003A0F7C">
              <w:rPr>
                <w:rFonts w:cs="Arial"/>
                <w:sz w:val="20"/>
                <w:szCs w:val="20"/>
                <w:lang w:val="en-US"/>
              </w:rPr>
              <w:t xml:space="preserve"> for note 13</w:t>
            </w:r>
            <w:r w:rsidR="00522A4B">
              <w:rPr>
                <w:rFonts w:cs="Arial"/>
                <w:sz w:val="20"/>
                <w:szCs w:val="20"/>
                <w:lang w:val="en-US"/>
              </w:rPr>
              <w:t>.</w:t>
            </w:r>
          </w:p>
          <w:p w14:paraId="5CD94ADA" w14:textId="77777777" w:rsidR="00832379" w:rsidRDefault="00832379" w:rsidP="007D0CBD">
            <w:pPr>
              <w:rPr>
                <w:rFonts w:cs="Arial"/>
                <w:sz w:val="20"/>
                <w:szCs w:val="20"/>
                <w:lang w:val="en-US"/>
              </w:rPr>
            </w:pPr>
          </w:p>
          <w:p w14:paraId="0AB5F6A3" w14:textId="2484535F" w:rsidR="00832379" w:rsidRPr="008C6F24" w:rsidRDefault="00832379" w:rsidP="007D0CBD">
            <w:pPr>
              <w:rPr>
                <w:rFonts w:cs="Arial"/>
                <w:sz w:val="20"/>
                <w:szCs w:val="20"/>
                <w:lang w:val="en-US"/>
              </w:rPr>
            </w:pPr>
            <w:r>
              <w:rPr>
                <w:rFonts w:cs="Arial"/>
                <w:sz w:val="20"/>
                <w:szCs w:val="20"/>
                <w:lang w:val="en-US"/>
              </w:rPr>
              <w:t xml:space="preserve"> </w:t>
            </w:r>
          </w:p>
        </w:tc>
      </w:tr>
      <w:tr w:rsidR="00002B55" w:rsidRPr="00A860EB" w14:paraId="2AB1A096" w14:textId="77777777" w:rsidTr="005F0D40">
        <w:trPr>
          <w:trHeight w:val="261"/>
        </w:trPr>
        <w:tc>
          <w:tcPr>
            <w:tcW w:w="1231" w:type="dxa"/>
            <w:tcBorders>
              <w:top w:val="single" w:sz="4" w:space="0" w:color="FFFFFF" w:themeColor="background1"/>
            </w:tcBorders>
          </w:tcPr>
          <w:p w14:paraId="721A3C8A" w14:textId="6AD416DC" w:rsidR="009E2096" w:rsidRPr="008C6F24" w:rsidRDefault="00711C85" w:rsidP="007D0CBD">
            <w:pPr>
              <w:jc w:val="center"/>
              <w:rPr>
                <w:rFonts w:cs="Arial"/>
                <w:sz w:val="20"/>
                <w:szCs w:val="20"/>
                <w:lang w:val="en-US"/>
              </w:rPr>
            </w:pPr>
            <w:r>
              <w:rPr>
                <w:rFonts w:cs="Arial"/>
                <w:sz w:val="20"/>
                <w:szCs w:val="20"/>
                <w:lang w:val="en-US"/>
              </w:rPr>
              <w:t>Simon Kartar</w:t>
            </w:r>
          </w:p>
        </w:tc>
        <w:tc>
          <w:tcPr>
            <w:tcW w:w="499" w:type="dxa"/>
            <w:tcBorders>
              <w:top w:val="single" w:sz="4" w:space="0" w:color="FFFFFF" w:themeColor="background1"/>
            </w:tcBorders>
          </w:tcPr>
          <w:p w14:paraId="739171B7" w14:textId="285E6928" w:rsidR="009E2096" w:rsidRPr="008C6F24" w:rsidRDefault="00711C85" w:rsidP="007D0CBD">
            <w:pPr>
              <w:jc w:val="center"/>
              <w:rPr>
                <w:rFonts w:cs="Arial"/>
                <w:sz w:val="20"/>
                <w:szCs w:val="20"/>
                <w:lang w:val="en-US"/>
              </w:rPr>
            </w:pPr>
            <w:r>
              <w:rPr>
                <w:rFonts w:cs="Arial"/>
                <w:sz w:val="20"/>
                <w:szCs w:val="20"/>
                <w:lang w:val="en-US"/>
              </w:rPr>
              <w:t>16</w:t>
            </w:r>
          </w:p>
        </w:tc>
        <w:tc>
          <w:tcPr>
            <w:tcW w:w="851" w:type="dxa"/>
            <w:tcBorders>
              <w:top w:val="single" w:sz="4" w:space="0" w:color="FFFFFF" w:themeColor="background1"/>
            </w:tcBorders>
          </w:tcPr>
          <w:p w14:paraId="2DC475CA" w14:textId="049D0ACA" w:rsidR="009E2096" w:rsidRPr="008C6F24" w:rsidRDefault="007912A9" w:rsidP="007D0CBD">
            <w:pPr>
              <w:jc w:val="center"/>
              <w:rPr>
                <w:rFonts w:cs="Arial"/>
                <w:sz w:val="20"/>
                <w:szCs w:val="20"/>
                <w:lang w:val="en-US"/>
              </w:rPr>
            </w:pPr>
            <w:r>
              <w:rPr>
                <w:rFonts w:cs="Arial"/>
                <w:sz w:val="20"/>
                <w:szCs w:val="20"/>
                <w:lang w:val="en-US"/>
              </w:rPr>
              <w:t>54</w:t>
            </w:r>
          </w:p>
        </w:tc>
        <w:tc>
          <w:tcPr>
            <w:tcW w:w="2126" w:type="dxa"/>
            <w:tcBorders>
              <w:top w:val="single" w:sz="4" w:space="0" w:color="FFFFFF" w:themeColor="background1"/>
            </w:tcBorders>
          </w:tcPr>
          <w:p w14:paraId="64E7870B" w14:textId="0E0870B3" w:rsidR="009E2096" w:rsidRPr="008C6F24" w:rsidRDefault="002E65C0"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58B2FF3A" w14:textId="77777777" w:rsidR="00545D1A" w:rsidRDefault="00545D1A" w:rsidP="00545D1A">
            <w:pPr>
              <w:pStyle w:val="CommentText"/>
            </w:pPr>
            <w:r>
              <w:t>Accuracy</w:t>
            </w:r>
          </w:p>
          <w:p w14:paraId="65F640A4" w14:textId="77777777" w:rsidR="00545D1A" w:rsidRDefault="00545D1A" w:rsidP="00545D1A">
            <w:pPr>
              <w:pStyle w:val="CommentText"/>
            </w:pPr>
          </w:p>
          <w:p w14:paraId="331AB4FC" w14:textId="77777777" w:rsidR="00545D1A" w:rsidRDefault="00545D1A" w:rsidP="00545D1A">
            <w:pPr>
              <w:rPr>
                <w:sz w:val="20"/>
                <w:szCs w:val="20"/>
                <w:lang w:val="en-US"/>
              </w:rPr>
            </w:pPr>
            <w:r>
              <w:rPr>
                <w:sz w:val="20"/>
                <w:szCs w:val="20"/>
                <w:lang w:val="en-US"/>
              </w:rPr>
              <w:t>The challenge is more that procurement of the infrastructure to host the CS platform at USP has been extremely slow in spite of weekly stakeholder and progress meetings. While a MoU between SAC and USP has been established, followed by a collaboration agreement and subcontract, progress has been hampered by climate events, staffing pressures arising from Covid, climate events, disasters, political instability and a suspected government data centre security breach which have all diverted staff and reduced the priority of CS platform procurement.</w:t>
            </w:r>
          </w:p>
          <w:p w14:paraId="229E067C" w14:textId="77777777" w:rsidR="00545D1A" w:rsidRDefault="00545D1A" w:rsidP="00545D1A">
            <w:pPr>
              <w:rPr>
                <w:sz w:val="20"/>
                <w:szCs w:val="20"/>
                <w:lang w:val="en-US"/>
              </w:rPr>
            </w:pPr>
            <w:r>
              <w:rPr>
                <w:sz w:val="20"/>
                <w:szCs w:val="20"/>
                <w:lang w:val="en-US"/>
              </w:rPr>
              <w:lastRenderedPageBreak/>
              <w:t>In the intervening time new technologies have become widely used (e.g. STAC), and the SAC team took the opportunity to update the CS products to support this emerging standard.</w:t>
            </w:r>
          </w:p>
          <w:p w14:paraId="2134A7D6" w14:textId="236B7BD8" w:rsidR="009E2096" w:rsidRPr="008C6F24" w:rsidRDefault="00545D1A" w:rsidP="00545D1A">
            <w:pPr>
              <w:rPr>
                <w:rFonts w:cs="Arial"/>
                <w:sz w:val="20"/>
                <w:szCs w:val="20"/>
                <w:lang w:val="en-US"/>
              </w:rPr>
            </w:pPr>
            <w:r>
              <w:rPr>
                <w:sz w:val="20"/>
                <w:szCs w:val="20"/>
                <w:lang w:val="en-US"/>
              </w:rPr>
              <w:t>MOE have however agreed to fund the SSL certificates. To mitigate all of these delays, SAC invested its own resources in a temporary hosting environment in Harwell to host CS products and services awaiting transfer to Fiji.</w:t>
            </w:r>
          </w:p>
        </w:tc>
        <w:tc>
          <w:tcPr>
            <w:tcW w:w="4172" w:type="dxa"/>
            <w:tcBorders>
              <w:top w:val="single" w:sz="4" w:space="0" w:color="FFFFFF" w:themeColor="background1"/>
            </w:tcBorders>
          </w:tcPr>
          <w:p w14:paraId="7C17735D" w14:textId="4CF49F28" w:rsidR="009E2096" w:rsidRPr="008C6F24" w:rsidRDefault="00832379" w:rsidP="007D0CBD">
            <w:pPr>
              <w:rPr>
                <w:rFonts w:cs="Arial"/>
                <w:sz w:val="20"/>
                <w:szCs w:val="20"/>
                <w:lang w:val="en-US"/>
              </w:rPr>
            </w:pPr>
            <w:r>
              <w:rPr>
                <w:rFonts w:cs="Arial"/>
                <w:sz w:val="20"/>
                <w:szCs w:val="20"/>
                <w:lang w:val="en-US"/>
              </w:rPr>
              <w:lastRenderedPageBreak/>
              <w:t xml:space="preserve">Comment addressed. </w:t>
            </w:r>
          </w:p>
        </w:tc>
      </w:tr>
      <w:tr w:rsidR="00002B55" w:rsidRPr="00A860EB" w14:paraId="45BFBB23" w14:textId="77777777" w:rsidTr="005F0D40">
        <w:trPr>
          <w:trHeight w:val="261"/>
        </w:trPr>
        <w:tc>
          <w:tcPr>
            <w:tcW w:w="1231" w:type="dxa"/>
            <w:tcBorders>
              <w:top w:val="single" w:sz="4" w:space="0" w:color="FFFFFF" w:themeColor="background1"/>
            </w:tcBorders>
          </w:tcPr>
          <w:p w14:paraId="176EF9E5" w14:textId="6A162E30" w:rsidR="009E2096" w:rsidRPr="008C6F24" w:rsidRDefault="00366E6F" w:rsidP="007D0CBD">
            <w:pPr>
              <w:jc w:val="center"/>
              <w:rPr>
                <w:rFonts w:cs="Arial"/>
                <w:sz w:val="20"/>
                <w:szCs w:val="20"/>
                <w:lang w:val="en-US"/>
              </w:rPr>
            </w:pPr>
            <w:r>
              <w:rPr>
                <w:rFonts w:cs="Arial"/>
                <w:sz w:val="20"/>
                <w:szCs w:val="20"/>
                <w:lang w:val="en-US"/>
              </w:rPr>
              <w:t>Oran No</w:t>
            </w:r>
          </w:p>
        </w:tc>
        <w:tc>
          <w:tcPr>
            <w:tcW w:w="499" w:type="dxa"/>
            <w:tcBorders>
              <w:top w:val="single" w:sz="4" w:space="0" w:color="FFFFFF" w:themeColor="background1"/>
            </w:tcBorders>
          </w:tcPr>
          <w:p w14:paraId="177571CD" w14:textId="6D58194D" w:rsidR="009E2096" w:rsidRPr="008C6F24" w:rsidRDefault="00366E6F" w:rsidP="007D0CBD">
            <w:pPr>
              <w:jc w:val="center"/>
              <w:rPr>
                <w:rFonts w:cs="Arial"/>
                <w:sz w:val="20"/>
                <w:szCs w:val="20"/>
                <w:lang w:val="en-US"/>
              </w:rPr>
            </w:pPr>
            <w:r>
              <w:rPr>
                <w:rFonts w:cs="Arial"/>
                <w:sz w:val="20"/>
                <w:szCs w:val="20"/>
                <w:lang w:val="en-US"/>
              </w:rPr>
              <w:t>17</w:t>
            </w:r>
          </w:p>
        </w:tc>
        <w:tc>
          <w:tcPr>
            <w:tcW w:w="851" w:type="dxa"/>
            <w:tcBorders>
              <w:top w:val="single" w:sz="4" w:space="0" w:color="FFFFFF" w:themeColor="background1"/>
            </w:tcBorders>
          </w:tcPr>
          <w:p w14:paraId="0F9B9460" w14:textId="2045F3B0" w:rsidR="009E2096" w:rsidRPr="008C6F24" w:rsidRDefault="00366E6F" w:rsidP="007D0CBD">
            <w:pPr>
              <w:jc w:val="center"/>
              <w:rPr>
                <w:rFonts w:cs="Arial"/>
                <w:sz w:val="20"/>
                <w:szCs w:val="20"/>
                <w:lang w:val="en-US"/>
              </w:rPr>
            </w:pPr>
            <w:r>
              <w:rPr>
                <w:rFonts w:cs="Arial"/>
                <w:sz w:val="20"/>
                <w:szCs w:val="20"/>
                <w:lang w:val="en-US"/>
              </w:rPr>
              <w:t>54</w:t>
            </w:r>
          </w:p>
        </w:tc>
        <w:tc>
          <w:tcPr>
            <w:tcW w:w="2126" w:type="dxa"/>
            <w:tcBorders>
              <w:top w:val="single" w:sz="4" w:space="0" w:color="FFFFFF" w:themeColor="background1"/>
            </w:tcBorders>
          </w:tcPr>
          <w:p w14:paraId="5E97E49D" w14:textId="6DF0194D" w:rsidR="009E2096" w:rsidRPr="008C6F24" w:rsidRDefault="00A6301F" w:rsidP="007D0CBD">
            <w:pPr>
              <w:pStyle w:val="CommentText"/>
              <w:rPr>
                <w:rFonts w:cs="Arial"/>
                <w:lang w:val="en-US"/>
              </w:rPr>
            </w:pPr>
            <w:r>
              <w:rPr>
                <w:rFonts w:cs="Arial"/>
                <w:lang w:val="en-US"/>
              </w:rPr>
              <w:t>Wrong data</w:t>
            </w:r>
          </w:p>
        </w:tc>
        <w:tc>
          <w:tcPr>
            <w:tcW w:w="4961" w:type="dxa"/>
            <w:tcBorders>
              <w:top w:val="single" w:sz="4" w:space="0" w:color="FFFFFF" w:themeColor="background1"/>
            </w:tcBorders>
          </w:tcPr>
          <w:p w14:paraId="042A4EA7" w14:textId="104EC4BC" w:rsidR="009E2096" w:rsidRPr="003C77B0" w:rsidRDefault="003C77B0" w:rsidP="003C77B0">
            <w:pPr>
              <w:pStyle w:val="CommentText"/>
            </w:pPr>
            <w:r>
              <w:t>FYI, MoE has renewed the certificate for 2 years from March 2022</w:t>
            </w:r>
          </w:p>
        </w:tc>
        <w:tc>
          <w:tcPr>
            <w:tcW w:w="4172" w:type="dxa"/>
            <w:tcBorders>
              <w:top w:val="single" w:sz="4" w:space="0" w:color="FFFFFF" w:themeColor="background1"/>
            </w:tcBorders>
          </w:tcPr>
          <w:p w14:paraId="66181A8F" w14:textId="415271F7" w:rsidR="009E2096" w:rsidRPr="008C6F24" w:rsidRDefault="00832379" w:rsidP="007D0CBD">
            <w:pPr>
              <w:rPr>
                <w:rFonts w:cs="Arial"/>
                <w:sz w:val="20"/>
                <w:szCs w:val="20"/>
                <w:lang w:val="en-US"/>
              </w:rPr>
            </w:pPr>
            <w:r>
              <w:rPr>
                <w:rFonts w:cs="Arial"/>
                <w:sz w:val="20"/>
                <w:szCs w:val="20"/>
                <w:lang w:val="en-US"/>
              </w:rPr>
              <w:t>Comment addressed</w:t>
            </w:r>
          </w:p>
        </w:tc>
      </w:tr>
      <w:tr w:rsidR="00002B55" w:rsidRPr="00A860EB" w14:paraId="40C6BB40" w14:textId="77777777" w:rsidTr="005F0D40">
        <w:trPr>
          <w:trHeight w:val="261"/>
        </w:trPr>
        <w:tc>
          <w:tcPr>
            <w:tcW w:w="1231" w:type="dxa"/>
            <w:tcBorders>
              <w:top w:val="single" w:sz="4" w:space="0" w:color="FFFFFF" w:themeColor="background1"/>
            </w:tcBorders>
          </w:tcPr>
          <w:p w14:paraId="49B289FF" w14:textId="6E253288" w:rsidR="009E2096" w:rsidRPr="008C6F24" w:rsidRDefault="00D976C2"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FFFFFF" w:themeColor="background1"/>
            </w:tcBorders>
          </w:tcPr>
          <w:p w14:paraId="6164E38F" w14:textId="28DA1C14" w:rsidR="009E2096" w:rsidRPr="008C6F24" w:rsidRDefault="00D976C2" w:rsidP="007D0CBD">
            <w:pPr>
              <w:jc w:val="center"/>
              <w:rPr>
                <w:rFonts w:cs="Arial"/>
                <w:sz w:val="20"/>
                <w:szCs w:val="20"/>
                <w:lang w:val="en-US"/>
              </w:rPr>
            </w:pPr>
            <w:r>
              <w:rPr>
                <w:rFonts w:cs="Arial"/>
                <w:sz w:val="20"/>
                <w:szCs w:val="20"/>
                <w:lang w:val="en-US"/>
              </w:rPr>
              <w:t>18</w:t>
            </w:r>
          </w:p>
        </w:tc>
        <w:tc>
          <w:tcPr>
            <w:tcW w:w="851" w:type="dxa"/>
            <w:tcBorders>
              <w:top w:val="single" w:sz="4" w:space="0" w:color="FFFFFF" w:themeColor="background1"/>
            </w:tcBorders>
          </w:tcPr>
          <w:p w14:paraId="767AE2AD" w14:textId="752F7980" w:rsidR="009E2096" w:rsidRPr="008C6F24" w:rsidRDefault="00D76DDB" w:rsidP="007D0CBD">
            <w:pPr>
              <w:jc w:val="center"/>
              <w:rPr>
                <w:rFonts w:cs="Arial"/>
                <w:sz w:val="20"/>
                <w:szCs w:val="20"/>
                <w:lang w:val="en-US"/>
              </w:rPr>
            </w:pPr>
            <w:r>
              <w:rPr>
                <w:rFonts w:cs="Arial"/>
                <w:sz w:val="20"/>
                <w:szCs w:val="20"/>
                <w:lang w:val="en-US"/>
              </w:rPr>
              <w:t>55</w:t>
            </w:r>
          </w:p>
        </w:tc>
        <w:tc>
          <w:tcPr>
            <w:tcW w:w="2126" w:type="dxa"/>
            <w:tcBorders>
              <w:top w:val="single" w:sz="4" w:space="0" w:color="FFFFFF" w:themeColor="background1"/>
            </w:tcBorders>
          </w:tcPr>
          <w:p w14:paraId="6356FF1B" w14:textId="620FC5F2" w:rsidR="009E2096" w:rsidRPr="008C6F24" w:rsidRDefault="005A39A5" w:rsidP="007D0CBD">
            <w:pPr>
              <w:pStyle w:val="CommentText"/>
              <w:rPr>
                <w:rFonts w:cs="Arial"/>
                <w:lang w:val="en-US"/>
              </w:rPr>
            </w:pPr>
            <w:r>
              <w:rPr>
                <w:rFonts w:cs="Arial"/>
                <w:lang w:val="en-US"/>
              </w:rPr>
              <w:t>Observation</w:t>
            </w:r>
          </w:p>
        </w:tc>
        <w:tc>
          <w:tcPr>
            <w:tcW w:w="4961" w:type="dxa"/>
            <w:tcBorders>
              <w:top w:val="single" w:sz="4" w:space="0" w:color="FFFFFF" w:themeColor="background1"/>
            </w:tcBorders>
          </w:tcPr>
          <w:p w14:paraId="4F292FF5" w14:textId="77777777" w:rsidR="00271974" w:rsidRDefault="00271974" w:rsidP="00271974">
            <w:pPr>
              <w:pStyle w:val="CommentText"/>
              <w:rPr>
                <w:lang w:val="en-US"/>
              </w:rPr>
            </w:pPr>
            <w:r>
              <w:rPr>
                <w:lang w:val="en-US"/>
              </w:rPr>
              <w:t>Completeness</w:t>
            </w:r>
          </w:p>
          <w:p w14:paraId="7A21AE1B" w14:textId="77777777" w:rsidR="00271974" w:rsidRDefault="00271974" w:rsidP="00271974">
            <w:pPr>
              <w:pStyle w:val="CommentText"/>
              <w:rPr>
                <w:lang w:val="en-US"/>
              </w:rPr>
            </w:pPr>
          </w:p>
          <w:p w14:paraId="7921356B" w14:textId="77777777" w:rsidR="00271974" w:rsidRDefault="00271974" w:rsidP="00271974">
            <w:pPr>
              <w:pStyle w:val="CommentText"/>
              <w:rPr>
                <w:sz w:val="20"/>
                <w:lang w:val="en-US"/>
              </w:rPr>
            </w:pPr>
            <w:r>
              <w:rPr>
                <w:sz w:val="20"/>
                <w:lang w:val="en-US"/>
              </w:rPr>
              <w:t>The limited capacity… impacted the project team’s ability to deliver even fundamental components.</w:t>
            </w:r>
          </w:p>
          <w:p w14:paraId="0A0B5491" w14:textId="77777777" w:rsidR="00271974" w:rsidRDefault="00271974" w:rsidP="00271974">
            <w:pPr>
              <w:pStyle w:val="CommentText"/>
              <w:rPr>
                <w:sz w:val="20"/>
                <w:lang w:val="en-US"/>
              </w:rPr>
            </w:pPr>
          </w:p>
          <w:p w14:paraId="6FB7FA8A" w14:textId="77777777" w:rsidR="00271974" w:rsidRDefault="00271974" w:rsidP="00271974">
            <w:pPr>
              <w:pStyle w:val="CommentText"/>
              <w:rPr>
                <w:sz w:val="20"/>
                <w:lang w:val="en-US"/>
              </w:rPr>
            </w:pPr>
          </w:p>
          <w:p w14:paraId="0013855C" w14:textId="77777777" w:rsidR="00271974" w:rsidRDefault="00271974" w:rsidP="00271974">
            <w:pPr>
              <w:pStyle w:val="CommentText"/>
              <w:rPr>
                <w:lang w:val="en-US"/>
              </w:rPr>
            </w:pPr>
            <w:r>
              <w:rPr>
                <w:lang w:val="en-US"/>
              </w:rPr>
              <w:t>Accuracy</w:t>
            </w:r>
          </w:p>
          <w:p w14:paraId="07EFCC67" w14:textId="77777777" w:rsidR="00271974" w:rsidRDefault="00271974" w:rsidP="00271974">
            <w:pPr>
              <w:pStyle w:val="CommentText"/>
              <w:rPr>
                <w:lang w:val="en-US"/>
              </w:rPr>
            </w:pPr>
          </w:p>
          <w:p w14:paraId="1B859D2E" w14:textId="7938FF40" w:rsidR="009E2096" w:rsidRPr="00271974" w:rsidRDefault="00271974" w:rsidP="00271974">
            <w:pPr>
              <w:pStyle w:val="CommentText"/>
            </w:pPr>
            <w:r>
              <w:rPr>
                <w:sz w:val="20"/>
                <w:lang w:val="en-US"/>
              </w:rPr>
              <w:t>The services-procurement initiative has been further delayed by competing priorities in USP and as such has been extended again under a NCE and GCN to December 2022.</w:t>
            </w:r>
          </w:p>
        </w:tc>
        <w:tc>
          <w:tcPr>
            <w:tcW w:w="4172" w:type="dxa"/>
            <w:tcBorders>
              <w:top w:val="single" w:sz="4" w:space="0" w:color="FFFFFF" w:themeColor="background1"/>
            </w:tcBorders>
          </w:tcPr>
          <w:p w14:paraId="6FEBB68A" w14:textId="0A84FBFC" w:rsidR="009E2096" w:rsidRPr="008C6F24" w:rsidRDefault="00832379" w:rsidP="007D0CBD">
            <w:pPr>
              <w:rPr>
                <w:rFonts w:cs="Arial"/>
                <w:sz w:val="20"/>
                <w:szCs w:val="20"/>
                <w:lang w:val="en-US"/>
              </w:rPr>
            </w:pPr>
            <w:r>
              <w:rPr>
                <w:rFonts w:cs="Arial"/>
                <w:sz w:val="20"/>
                <w:szCs w:val="20"/>
                <w:lang w:val="en-US"/>
              </w:rPr>
              <w:t>Comment addressed</w:t>
            </w:r>
          </w:p>
        </w:tc>
      </w:tr>
      <w:tr w:rsidR="004A14F5" w:rsidRPr="00A860EB" w14:paraId="4DAAE8AB" w14:textId="77777777" w:rsidTr="004A14F5">
        <w:trPr>
          <w:trHeight w:val="2060"/>
        </w:trPr>
        <w:tc>
          <w:tcPr>
            <w:tcW w:w="1231" w:type="dxa"/>
            <w:tcBorders>
              <w:top w:val="single" w:sz="4" w:space="0" w:color="FFFFFF" w:themeColor="background1"/>
              <w:bottom w:val="single" w:sz="4" w:space="0" w:color="auto"/>
            </w:tcBorders>
          </w:tcPr>
          <w:p w14:paraId="156C3826" w14:textId="141A88E8" w:rsidR="009E2096" w:rsidRPr="008C6F24" w:rsidRDefault="00666B05"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FFFFFF" w:themeColor="background1"/>
              <w:bottom w:val="single" w:sz="4" w:space="0" w:color="auto"/>
            </w:tcBorders>
          </w:tcPr>
          <w:p w14:paraId="73B2D987" w14:textId="602651F0" w:rsidR="009E2096" w:rsidRPr="008C6F24" w:rsidRDefault="00666B05" w:rsidP="007D0CBD">
            <w:pPr>
              <w:jc w:val="center"/>
              <w:rPr>
                <w:rFonts w:cs="Arial"/>
                <w:sz w:val="20"/>
                <w:szCs w:val="20"/>
                <w:lang w:val="en-US"/>
              </w:rPr>
            </w:pPr>
            <w:r>
              <w:rPr>
                <w:rFonts w:cs="Arial"/>
                <w:sz w:val="20"/>
                <w:szCs w:val="20"/>
                <w:lang w:val="en-US"/>
              </w:rPr>
              <w:t>19</w:t>
            </w:r>
          </w:p>
        </w:tc>
        <w:tc>
          <w:tcPr>
            <w:tcW w:w="851" w:type="dxa"/>
            <w:tcBorders>
              <w:top w:val="single" w:sz="4" w:space="0" w:color="FFFFFF" w:themeColor="background1"/>
              <w:bottom w:val="single" w:sz="4" w:space="0" w:color="auto"/>
            </w:tcBorders>
          </w:tcPr>
          <w:p w14:paraId="2F4FF413" w14:textId="73D48BA4" w:rsidR="009E2096" w:rsidRPr="008C6F24" w:rsidRDefault="00666B05" w:rsidP="007D0CBD">
            <w:pPr>
              <w:jc w:val="center"/>
              <w:rPr>
                <w:rFonts w:cs="Arial"/>
                <w:sz w:val="20"/>
                <w:szCs w:val="20"/>
                <w:lang w:val="en-US"/>
              </w:rPr>
            </w:pPr>
            <w:r>
              <w:rPr>
                <w:rFonts w:cs="Arial"/>
                <w:sz w:val="20"/>
                <w:szCs w:val="20"/>
                <w:lang w:val="en-US"/>
              </w:rPr>
              <w:t>56</w:t>
            </w:r>
          </w:p>
        </w:tc>
        <w:tc>
          <w:tcPr>
            <w:tcW w:w="2126" w:type="dxa"/>
            <w:tcBorders>
              <w:top w:val="single" w:sz="4" w:space="0" w:color="FFFFFF" w:themeColor="background1"/>
              <w:bottom w:val="single" w:sz="4" w:space="0" w:color="auto"/>
            </w:tcBorders>
          </w:tcPr>
          <w:p w14:paraId="29534343" w14:textId="084740C6" w:rsidR="009E2096" w:rsidRPr="008C6F24" w:rsidRDefault="006410C0" w:rsidP="007D0CBD">
            <w:pPr>
              <w:pStyle w:val="CommentText"/>
              <w:rPr>
                <w:rFonts w:cs="Arial"/>
                <w:lang w:val="en-US"/>
              </w:rPr>
            </w:pPr>
            <w:r>
              <w:rPr>
                <w:rFonts w:cs="Arial"/>
                <w:lang w:val="en-US"/>
              </w:rPr>
              <w:t>Observation</w:t>
            </w:r>
          </w:p>
        </w:tc>
        <w:tc>
          <w:tcPr>
            <w:tcW w:w="4961" w:type="dxa"/>
            <w:tcBorders>
              <w:top w:val="single" w:sz="4" w:space="0" w:color="FFFFFF" w:themeColor="background1"/>
              <w:bottom w:val="single" w:sz="4" w:space="0" w:color="auto"/>
            </w:tcBorders>
          </w:tcPr>
          <w:p w14:paraId="13CB6B70" w14:textId="77777777" w:rsidR="004A14F5" w:rsidRDefault="004A14F5" w:rsidP="004A14F5">
            <w:pPr>
              <w:rPr>
                <w:sz w:val="20"/>
                <w:szCs w:val="20"/>
                <w:lang w:val="en-US"/>
              </w:rPr>
            </w:pPr>
            <w:r w:rsidRPr="00DC1B27">
              <w:rPr>
                <w:sz w:val="20"/>
                <w:szCs w:val="20"/>
                <w:lang w:val="en-US"/>
              </w:rPr>
              <w:t xml:space="preserve">Accuracy </w:t>
            </w:r>
          </w:p>
          <w:p w14:paraId="7DE5649A" w14:textId="77777777" w:rsidR="004A14F5" w:rsidRPr="007C3FDE" w:rsidRDefault="004A14F5" w:rsidP="004A14F5">
            <w:pPr>
              <w:rPr>
                <w:lang w:val="en-US"/>
              </w:rPr>
            </w:pPr>
          </w:p>
          <w:p w14:paraId="64515BA2" w14:textId="77777777" w:rsidR="004A14F5" w:rsidRDefault="004A14F5" w:rsidP="004A14F5">
            <w:pPr>
              <w:rPr>
                <w:sz w:val="20"/>
                <w:szCs w:val="20"/>
                <w:lang w:val="en-US"/>
              </w:rPr>
            </w:pPr>
            <w:r>
              <w:rPr>
                <w:sz w:val="20"/>
                <w:szCs w:val="20"/>
                <w:lang w:val="en-US"/>
              </w:rPr>
              <w:t>The Solomon and Vanuatu solutions being ‘live’ are dependent on the SSL certificate renewal, requested in Nov 2021 and still not provided by MoE in April 2022. The VPN solution is enabled to allow trainings to be delivered under these circumstances.</w:t>
            </w:r>
          </w:p>
          <w:p w14:paraId="7A482A51" w14:textId="20354114" w:rsidR="009E2096" w:rsidRPr="008C6F24" w:rsidRDefault="004A14F5" w:rsidP="004A14F5">
            <w:pPr>
              <w:rPr>
                <w:rFonts w:cs="Arial"/>
                <w:sz w:val="20"/>
                <w:szCs w:val="20"/>
                <w:lang w:val="en-US"/>
              </w:rPr>
            </w:pPr>
            <w:r>
              <w:rPr>
                <w:sz w:val="20"/>
                <w:szCs w:val="20"/>
                <w:lang w:val="en-US"/>
              </w:rPr>
              <w:lastRenderedPageBreak/>
              <w:t>The SSL certificate is required to complete the re-installation of the ESRI portal, via which users access the Van/Sol solutions, following its destruction during the suspected government data centre breach in February 2021</w:t>
            </w:r>
          </w:p>
        </w:tc>
        <w:tc>
          <w:tcPr>
            <w:tcW w:w="4172" w:type="dxa"/>
            <w:tcBorders>
              <w:top w:val="single" w:sz="4" w:space="0" w:color="FFFFFF" w:themeColor="background1"/>
              <w:bottom w:val="single" w:sz="4" w:space="0" w:color="auto"/>
            </w:tcBorders>
          </w:tcPr>
          <w:p w14:paraId="3D8C627B" w14:textId="037F2454" w:rsidR="009E2096" w:rsidRPr="008C6F24" w:rsidRDefault="00E17908" w:rsidP="007D0CBD">
            <w:pPr>
              <w:rPr>
                <w:rFonts w:cs="Arial"/>
                <w:sz w:val="20"/>
                <w:szCs w:val="20"/>
                <w:lang w:val="en-US"/>
              </w:rPr>
            </w:pPr>
            <w:r>
              <w:rPr>
                <w:rFonts w:cs="Arial"/>
                <w:sz w:val="20"/>
                <w:szCs w:val="20"/>
                <w:lang w:val="en-US"/>
              </w:rPr>
              <w:lastRenderedPageBreak/>
              <w:t>Added as footnote for clari</w:t>
            </w:r>
            <w:r w:rsidR="000109D5">
              <w:rPr>
                <w:rFonts w:cs="Arial"/>
                <w:sz w:val="20"/>
                <w:szCs w:val="20"/>
                <w:lang w:val="en-US"/>
              </w:rPr>
              <w:t>ty</w:t>
            </w:r>
            <w:r>
              <w:rPr>
                <w:rFonts w:cs="Arial"/>
                <w:sz w:val="20"/>
                <w:szCs w:val="20"/>
                <w:lang w:val="en-US"/>
              </w:rPr>
              <w:t xml:space="preserve"> to the reader.</w:t>
            </w:r>
          </w:p>
        </w:tc>
      </w:tr>
      <w:tr w:rsidR="00FD5C15" w:rsidRPr="00A860EB" w14:paraId="38EE44EC" w14:textId="77777777" w:rsidTr="0015048F">
        <w:trPr>
          <w:trHeight w:val="261"/>
        </w:trPr>
        <w:tc>
          <w:tcPr>
            <w:tcW w:w="1231" w:type="dxa"/>
            <w:tcBorders>
              <w:top w:val="single" w:sz="4" w:space="0" w:color="auto"/>
              <w:bottom w:val="single" w:sz="4" w:space="0" w:color="auto"/>
            </w:tcBorders>
          </w:tcPr>
          <w:p w14:paraId="3B647150" w14:textId="17CC3FF4" w:rsidR="004A14F5" w:rsidRDefault="00AD01F1" w:rsidP="007D0CBD">
            <w:pPr>
              <w:jc w:val="center"/>
              <w:rPr>
                <w:rFonts w:cs="Arial"/>
                <w:sz w:val="20"/>
                <w:szCs w:val="20"/>
                <w:lang w:val="en-US"/>
              </w:rPr>
            </w:pPr>
            <w:r>
              <w:rPr>
                <w:rFonts w:cs="Arial"/>
                <w:sz w:val="20"/>
                <w:szCs w:val="20"/>
                <w:lang w:val="en-US"/>
              </w:rPr>
              <w:t xml:space="preserve">Anudari </w:t>
            </w:r>
            <w:r w:rsidR="00002B55">
              <w:rPr>
                <w:rFonts w:cs="Arial"/>
                <w:sz w:val="20"/>
                <w:szCs w:val="20"/>
                <w:lang w:val="en-US"/>
              </w:rPr>
              <w:t>Achitsaikhan</w:t>
            </w:r>
          </w:p>
        </w:tc>
        <w:tc>
          <w:tcPr>
            <w:tcW w:w="499" w:type="dxa"/>
            <w:tcBorders>
              <w:top w:val="single" w:sz="4" w:space="0" w:color="auto"/>
              <w:bottom w:val="single" w:sz="4" w:space="0" w:color="auto"/>
            </w:tcBorders>
          </w:tcPr>
          <w:p w14:paraId="175BD3CB" w14:textId="49877DB2" w:rsidR="004A14F5" w:rsidRDefault="00002B55" w:rsidP="007D0CBD">
            <w:pPr>
              <w:jc w:val="center"/>
              <w:rPr>
                <w:rFonts w:cs="Arial"/>
                <w:sz w:val="20"/>
                <w:szCs w:val="20"/>
                <w:lang w:val="en-US"/>
              </w:rPr>
            </w:pPr>
            <w:r>
              <w:rPr>
                <w:rFonts w:cs="Arial"/>
                <w:sz w:val="20"/>
                <w:szCs w:val="20"/>
                <w:lang w:val="en-US"/>
              </w:rPr>
              <w:t>20</w:t>
            </w:r>
          </w:p>
        </w:tc>
        <w:tc>
          <w:tcPr>
            <w:tcW w:w="851" w:type="dxa"/>
            <w:tcBorders>
              <w:top w:val="single" w:sz="4" w:space="0" w:color="auto"/>
              <w:bottom w:val="single" w:sz="4" w:space="0" w:color="auto"/>
            </w:tcBorders>
          </w:tcPr>
          <w:p w14:paraId="38D8E265" w14:textId="430F8557" w:rsidR="004A14F5" w:rsidRDefault="00174091" w:rsidP="007D0CBD">
            <w:pPr>
              <w:jc w:val="center"/>
              <w:rPr>
                <w:rFonts w:cs="Arial"/>
                <w:sz w:val="20"/>
                <w:szCs w:val="20"/>
                <w:lang w:val="en-US"/>
              </w:rPr>
            </w:pPr>
            <w:r>
              <w:rPr>
                <w:rFonts w:cs="Arial"/>
                <w:sz w:val="20"/>
                <w:szCs w:val="20"/>
                <w:lang w:val="en-US"/>
              </w:rPr>
              <w:t>56</w:t>
            </w:r>
          </w:p>
        </w:tc>
        <w:tc>
          <w:tcPr>
            <w:tcW w:w="2126" w:type="dxa"/>
            <w:tcBorders>
              <w:top w:val="single" w:sz="4" w:space="0" w:color="auto"/>
              <w:bottom w:val="single" w:sz="4" w:space="0" w:color="auto"/>
            </w:tcBorders>
          </w:tcPr>
          <w:p w14:paraId="737219C0" w14:textId="624E4FBC" w:rsidR="004A14F5" w:rsidRDefault="005C652C" w:rsidP="007D0CBD">
            <w:pPr>
              <w:pStyle w:val="CommentText"/>
              <w:rPr>
                <w:rFonts w:cs="Arial"/>
                <w:lang w:val="en-US"/>
              </w:rPr>
            </w:pPr>
            <w:r>
              <w:rPr>
                <w:rFonts w:cs="Arial"/>
                <w:lang w:val="en-US"/>
              </w:rPr>
              <w:t>Reword</w:t>
            </w:r>
          </w:p>
        </w:tc>
        <w:tc>
          <w:tcPr>
            <w:tcW w:w="4961" w:type="dxa"/>
            <w:tcBorders>
              <w:top w:val="single" w:sz="4" w:space="0" w:color="auto"/>
              <w:bottom w:val="single" w:sz="4" w:space="0" w:color="auto"/>
            </w:tcBorders>
          </w:tcPr>
          <w:p w14:paraId="2B5FC2BB" w14:textId="77777777" w:rsidR="0015048F" w:rsidRDefault="0015048F" w:rsidP="0015048F">
            <w:pPr>
              <w:pStyle w:val="CommentText"/>
              <w:rPr>
                <w:sz w:val="20"/>
                <w:lang w:val="en-US"/>
              </w:rPr>
            </w:pPr>
            <w:r>
              <w:rPr>
                <w:sz w:val="20"/>
                <w:lang w:val="en-US"/>
              </w:rPr>
              <w:t>Unclear</w:t>
            </w:r>
          </w:p>
          <w:p w14:paraId="13BE3CC7" w14:textId="77777777" w:rsidR="0015048F" w:rsidRDefault="0015048F" w:rsidP="0015048F">
            <w:pPr>
              <w:pStyle w:val="CommentText"/>
              <w:rPr>
                <w:sz w:val="20"/>
                <w:lang w:val="en-US"/>
              </w:rPr>
            </w:pPr>
          </w:p>
          <w:p w14:paraId="7B52CB84" w14:textId="35FA1866" w:rsidR="004A14F5" w:rsidRPr="0015048F" w:rsidRDefault="0015048F" w:rsidP="0015048F">
            <w:pPr>
              <w:pStyle w:val="CommentText"/>
            </w:pPr>
            <w:r>
              <w:rPr>
                <w:sz w:val="20"/>
                <w:lang w:val="en-US"/>
              </w:rPr>
              <w:t xml:space="preserve">Add “at the time” at the end of the sentence, “In Fiji, the platform has been available since October 2020, with only eight unique users at the time”.  </w:t>
            </w:r>
          </w:p>
        </w:tc>
        <w:tc>
          <w:tcPr>
            <w:tcW w:w="4172" w:type="dxa"/>
            <w:tcBorders>
              <w:top w:val="single" w:sz="4" w:space="0" w:color="auto"/>
              <w:bottom w:val="single" w:sz="4" w:space="0" w:color="auto"/>
            </w:tcBorders>
          </w:tcPr>
          <w:p w14:paraId="32566F08" w14:textId="3682426B" w:rsidR="004A14F5" w:rsidRPr="008C6F24" w:rsidRDefault="00832379" w:rsidP="007D0CBD">
            <w:pPr>
              <w:rPr>
                <w:rFonts w:cs="Arial"/>
                <w:sz w:val="20"/>
                <w:szCs w:val="20"/>
                <w:lang w:val="en-US"/>
              </w:rPr>
            </w:pPr>
            <w:r>
              <w:rPr>
                <w:rFonts w:cs="Arial"/>
                <w:sz w:val="20"/>
                <w:szCs w:val="20"/>
                <w:lang w:val="en-US"/>
              </w:rPr>
              <w:t>Comment addressed</w:t>
            </w:r>
            <w:r w:rsidR="00B21825">
              <w:rPr>
                <w:rFonts w:cs="Arial"/>
                <w:sz w:val="20"/>
                <w:szCs w:val="20"/>
                <w:lang w:val="en-US"/>
              </w:rPr>
              <w:t>.</w:t>
            </w:r>
          </w:p>
        </w:tc>
      </w:tr>
      <w:tr w:rsidR="0015048F" w:rsidRPr="00A860EB" w14:paraId="3B5EDEB6" w14:textId="77777777" w:rsidTr="00697C04">
        <w:trPr>
          <w:trHeight w:val="261"/>
        </w:trPr>
        <w:tc>
          <w:tcPr>
            <w:tcW w:w="1231" w:type="dxa"/>
            <w:tcBorders>
              <w:top w:val="single" w:sz="4" w:space="0" w:color="auto"/>
              <w:bottom w:val="single" w:sz="4" w:space="0" w:color="auto"/>
            </w:tcBorders>
          </w:tcPr>
          <w:p w14:paraId="0EEB8572" w14:textId="023FDB7B" w:rsidR="0015048F" w:rsidRDefault="009E1984"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auto"/>
              <w:bottom w:val="single" w:sz="4" w:space="0" w:color="auto"/>
            </w:tcBorders>
          </w:tcPr>
          <w:p w14:paraId="7C6B1CCF" w14:textId="600CDCEA" w:rsidR="0015048F" w:rsidRDefault="009E1984" w:rsidP="007D0CBD">
            <w:pPr>
              <w:jc w:val="center"/>
              <w:rPr>
                <w:rFonts w:cs="Arial"/>
                <w:sz w:val="20"/>
                <w:szCs w:val="20"/>
                <w:lang w:val="en-US"/>
              </w:rPr>
            </w:pPr>
            <w:r>
              <w:rPr>
                <w:rFonts w:cs="Arial"/>
                <w:sz w:val="20"/>
                <w:szCs w:val="20"/>
                <w:lang w:val="en-US"/>
              </w:rPr>
              <w:t>21</w:t>
            </w:r>
          </w:p>
        </w:tc>
        <w:tc>
          <w:tcPr>
            <w:tcW w:w="851" w:type="dxa"/>
            <w:tcBorders>
              <w:top w:val="single" w:sz="4" w:space="0" w:color="auto"/>
              <w:bottom w:val="single" w:sz="4" w:space="0" w:color="auto"/>
            </w:tcBorders>
          </w:tcPr>
          <w:p w14:paraId="343D2C75" w14:textId="5B862B72" w:rsidR="0015048F" w:rsidRDefault="0083043C" w:rsidP="007D0CBD">
            <w:pPr>
              <w:jc w:val="center"/>
              <w:rPr>
                <w:rFonts w:cs="Arial"/>
                <w:sz w:val="20"/>
                <w:szCs w:val="20"/>
                <w:lang w:val="en-US"/>
              </w:rPr>
            </w:pPr>
            <w:r>
              <w:rPr>
                <w:rFonts w:cs="Arial"/>
                <w:sz w:val="20"/>
                <w:szCs w:val="20"/>
                <w:lang w:val="en-US"/>
              </w:rPr>
              <w:t>60</w:t>
            </w:r>
          </w:p>
        </w:tc>
        <w:tc>
          <w:tcPr>
            <w:tcW w:w="2126" w:type="dxa"/>
            <w:tcBorders>
              <w:top w:val="single" w:sz="4" w:space="0" w:color="auto"/>
              <w:bottom w:val="single" w:sz="4" w:space="0" w:color="auto"/>
            </w:tcBorders>
          </w:tcPr>
          <w:p w14:paraId="29DF56B4" w14:textId="377A968E" w:rsidR="0015048F" w:rsidRDefault="0083043C" w:rsidP="007D0CBD">
            <w:pPr>
              <w:pStyle w:val="CommentText"/>
              <w:rPr>
                <w:rFonts w:cs="Arial"/>
                <w:lang w:val="en-US"/>
              </w:rPr>
            </w:pPr>
            <w:r>
              <w:rPr>
                <w:rFonts w:cs="Arial"/>
                <w:lang w:val="en-US"/>
              </w:rPr>
              <w:t>Response</w:t>
            </w:r>
          </w:p>
        </w:tc>
        <w:tc>
          <w:tcPr>
            <w:tcW w:w="4961" w:type="dxa"/>
            <w:tcBorders>
              <w:top w:val="single" w:sz="4" w:space="0" w:color="auto"/>
              <w:bottom w:val="single" w:sz="4" w:space="0" w:color="auto"/>
            </w:tcBorders>
          </w:tcPr>
          <w:p w14:paraId="780DF4D4" w14:textId="38471D35" w:rsidR="0015048F" w:rsidRPr="00697C04" w:rsidRDefault="00697C04" w:rsidP="0015048F">
            <w:pPr>
              <w:pStyle w:val="CommentText"/>
            </w:pPr>
            <w:r>
              <w:rPr>
                <w:sz w:val="20"/>
                <w:lang w:val="en-US"/>
              </w:rPr>
              <w:t>No, Brook – still waiting for USP to procure the infrastructure.</w:t>
            </w:r>
          </w:p>
        </w:tc>
        <w:tc>
          <w:tcPr>
            <w:tcW w:w="4172" w:type="dxa"/>
            <w:tcBorders>
              <w:top w:val="single" w:sz="4" w:space="0" w:color="auto"/>
              <w:bottom w:val="single" w:sz="4" w:space="0" w:color="auto"/>
            </w:tcBorders>
          </w:tcPr>
          <w:p w14:paraId="4A76671F" w14:textId="0B2CE277" w:rsidR="0015048F" w:rsidRPr="008C6F24" w:rsidRDefault="00832379" w:rsidP="007D0CBD">
            <w:pPr>
              <w:rPr>
                <w:rFonts w:cs="Arial"/>
                <w:sz w:val="20"/>
                <w:szCs w:val="20"/>
                <w:lang w:val="en-US"/>
              </w:rPr>
            </w:pPr>
            <w:r>
              <w:rPr>
                <w:rFonts w:cs="Arial"/>
                <w:sz w:val="20"/>
                <w:szCs w:val="20"/>
                <w:lang w:val="en-US"/>
              </w:rPr>
              <w:t>N/A</w:t>
            </w:r>
          </w:p>
        </w:tc>
      </w:tr>
      <w:tr w:rsidR="00697C04" w:rsidRPr="00A860EB" w14:paraId="79B988F5" w14:textId="77777777" w:rsidTr="001711F7">
        <w:trPr>
          <w:trHeight w:val="261"/>
        </w:trPr>
        <w:tc>
          <w:tcPr>
            <w:tcW w:w="1231" w:type="dxa"/>
            <w:tcBorders>
              <w:top w:val="single" w:sz="4" w:space="0" w:color="auto"/>
              <w:bottom w:val="single" w:sz="4" w:space="0" w:color="auto"/>
            </w:tcBorders>
          </w:tcPr>
          <w:p w14:paraId="3E27D128" w14:textId="0D0085EE" w:rsidR="00697C04" w:rsidRDefault="00920E79"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auto"/>
              <w:bottom w:val="single" w:sz="4" w:space="0" w:color="auto"/>
            </w:tcBorders>
          </w:tcPr>
          <w:p w14:paraId="188FCC44" w14:textId="7E3DC6EE" w:rsidR="00697C04" w:rsidRDefault="00920E79" w:rsidP="007D0CBD">
            <w:pPr>
              <w:jc w:val="center"/>
              <w:rPr>
                <w:rFonts w:cs="Arial"/>
                <w:sz w:val="20"/>
                <w:szCs w:val="20"/>
                <w:lang w:val="en-US"/>
              </w:rPr>
            </w:pPr>
            <w:r>
              <w:rPr>
                <w:rFonts w:cs="Arial"/>
                <w:sz w:val="20"/>
                <w:szCs w:val="20"/>
                <w:lang w:val="en-US"/>
              </w:rPr>
              <w:t>22</w:t>
            </w:r>
          </w:p>
        </w:tc>
        <w:tc>
          <w:tcPr>
            <w:tcW w:w="851" w:type="dxa"/>
            <w:tcBorders>
              <w:top w:val="single" w:sz="4" w:space="0" w:color="auto"/>
              <w:bottom w:val="single" w:sz="4" w:space="0" w:color="auto"/>
            </w:tcBorders>
          </w:tcPr>
          <w:p w14:paraId="5F9C1349" w14:textId="29681BF3" w:rsidR="00697C04" w:rsidRDefault="00920E79" w:rsidP="007D0CBD">
            <w:pPr>
              <w:jc w:val="center"/>
              <w:rPr>
                <w:rFonts w:cs="Arial"/>
                <w:sz w:val="20"/>
                <w:szCs w:val="20"/>
                <w:lang w:val="en-US"/>
              </w:rPr>
            </w:pPr>
            <w:r>
              <w:rPr>
                <w:rFonts w:cs="Arial"/>
                <w:sz w:val="20"/>
                <w:szCs w:val="20"/>
                <w:lang w:val="en-US"/>
              </w:rPr>
              <w:t>67</w:t>
            </w:r>
          </w:p>
        </w:tc>
        <w:tc>
          <w:tcPr>
            <w:tcW w:w="2126" w:type="dxa"/>
            <w:tcBorders>
              <w:top w:val="single" w:sz="4" w:space="0" w:color="auto"/>
              <w:bottom w:val="single" w:sz="4" w:space="0" w:color="auto"/>
            </w:tcBorders>
          </w:tcPr>
          <w:p w14:paraId="019CB569" w14:textId="4531E7DE" w:rsidR="00697C04" w:rsidRDefault="004150C9" w:rsidP="007D0CBD">
            <w:pPr>
              <w:pStyle w:val="CommentText"/>
              <w:rPr>
                <w:rFonts w:cs="Arial"/>
                <w:lang w:val="en-US"/>
              </w:rPr>
            </w:pPr>
            <w:r>
              <w:rPr>
                <w:rFonts w:cs="Arial"/>
                <w:lang w:val="en-US"/>
              </w:rPr>
              <w:t>Response</w:t>
            </w:r>
          </w:p>
        </w:tc>
        <w:tc>
          <w:tcPr>
            <w:tcW w:w="4961" w:type="dxa"/>
            <w:tcBorders>
              <w:top w:val="single" w:sz="4" w:space="0" w:color="auto"/>
              <w:bottom w:val="single" w:sz="4" w:space="0" w:color="auto"/>
            </w:tcBorders>
          </w:tcPr>
          <w:p w14:paraId="73E8211B" w14:textId="1E9940A8" w:rsidR="00697C04" w:rsidRDefault="001711F7" w:rsidP="0015048F">
            <w:pPr>
              <w:pStyle w:val="CommentText"/>
              <w:rPr>
                <w:sz w:val="20"/>
                <w:lang w:val="en-US"/>
              </w:rPr>
            </w:pPr>
            <w:r>
              <w:rPr>
                <w:sz w:val="20"/>
                <w:lang w:val="en-US"/>
              </w:rPr>
              <w:t>No, Elise – still waiting</w:t>
            </w:r>
          </w:p>
        </w:tc>
        <w:tc>
          <w:tcPr>
            <w:tcW w:w="4172" w:type="dxa"/>
            <w:tcBorders>
              <w:top w:val="single" w:sz="4" w:space="0" w:color="auto"/>
              <w:bottom w:val="single" w:sz="4" w:space="0" w:color="auto"/>
            </w:tcBorders>
          </w:tcPr>
          <w:p w14:paraId="2B4B1035" w14:textId="30BB9218" w:rsidR="00697C04" w:rsidRPr="008C6F24" w:rsidRDefault="00832379" w:rsidP="007D0CBD">
            <w:pPr>
              <w:rPr>
                <w:rFonts w:cs="Arial"/>
                <w:sz w:val="20"/>
                <w:szCs w:val="20"/>
                <w:lang w:val="en-US"/>
              </w:rPr>
            </w:pPr>
            <w:r>
              <w:rPr>
                <w:rFonts w:cs="Arial"/>
                <w:sz w:val="20"/>
                <w:szCs w:val="20"/>
                <w:lang w:val="en-US"/>
              </w:rPr>
              <w:t>N/A</w:t>
            </w:r>
          </w:p>
        </w:tc>
      </w:tr>
      <w:tr w:rsidR="001711F7" w:rsidRPr="00A860EB" w14:paraId="06C9BC96" w14:textId="77777777" w:rsidTr="008C7E96">
        <w:trPr>
          <w:trHeight w:val="261"/>
        </w:trPr>
        <w:tc>
          <w:tcPr>
            <w:tcW w:w="1231" w:type="dxa"/>
            <w:tcBorders>
              <w:top w:val="single" w:sz="4" w:space="0" w:color="auto"/>
              <w:bottom w:val="single" w:sz="4" w:space="0" w:color="auto"/>
            </w:tcBorders>
          </w:tcPr>
          <w:p w14:paraId="587137E2" w14:textId="694EDEEA" w:rsidR="001711F7" w:rsidRDefault="00164A5F" w:rsidP="007D0CBD">
            <w:pPr>
              <w:jc w:val="center"/>
              <w:rPr>
                <w:rFonts w:cs="Arial"/>
                <w:sz w:val="20"/>
                <w:szCs w:val="20"/>
                <w:lang w:val="en-US"/>
              </w:rPr>
            </w:pPr>
            <w:r>
              <w:rPr>
                <w:rFonts w:cs="Arial"/>
                <w:sz w:val="20"/>
                <w:szCs w:val="20"/>
                <w:lang w:val="en-US"/>
              </w:rPr>
              <w:t>Oran No</w:t>
            </w:r>
          </w:p>
        </w:tc>
        <w:tc>
          <w:tcPr>
            <w:tcW w:w="499" w:type="dxa"/>
            <w:tcBorders>
              <w:top w:val="single" w:sz="4" w:space="0" w:color="auto"/>
              <w:bottom w:val="single" w:sz="4" w:space="0" w:color="auto"/>
            </w:tcBorders>
          </w:tcPr>
          <w:p w14:paraId="0A79B352" w14:textId="1CC71A87" w:rsidR="001711F7" w:rsidRDefault="00164A5F" w:rsidP="007D0CBD">
            <w:pPr>
              <w:jc w:val="center"/>
              <w:rPr>
                <w:rFonts w:cs="Arial"/>
                <w:sz w:val="20"/>
                <w:szCs w:val="20"/>
                <w:lang w:val="en-US"/>
              </w:rPr>
            </w:pPr>
            <w:r>
              <w:rPr>
                <w:rFonts w:cs="Arial"/>
                <w:sz w:val="20"/>
                <w:szCs w:val="20"/>
                <w:lang w:val="en-US"/>
              </w:rPr>
              <w:t>23</w:t>
            </w:r>
          </w:p>
        </w:tc>
        <w:tc>
          <w:tcPr>
            <w:tcW w:w="851" w:type="dxa"/>
            <w:tcBorders>
              <w:top w:val="single" w:sz="4" w:space="0" w:color="auto"/>
              <w:bottom w:val="single" w:sz="4" w:space="0" w:color="auto"/>
            </w:tcBorders>
          </w:tcPr>
          <w:p w14:paraId="79E0F893" w14:textId="2606AE9A" w:rsidR="001711F7" w:rsidRDefault="00164A5F" w:rsidP="007D0CBD">
            <w:pPr>
              <w:jc w:val="center"/>
              <w:rPr>
                <w:rFonts w:cs="Arial"/>
                <w:sz w:val="20"/>
                <w:szCs w:val="20"/>
                <w:lang w:val="en-US"/>
              </w:rPr>
            </w:pPr>
            <w:r>
              <w:rPr>
                <w:rFonts w:cs="Arial"/>
                <w:sz w:val="20"/>
                <w:szCs w:val="20"/>
                <w:lang w:val="en-US"/>
              </w:rPr>
              <w:t>114</w:t>
            </w:r>
          </w:p>
        </w:tc>
        <w:tc>
          <w:tcPr>
            <w:tcW w:w="2126" w:type="dxa"/>
            <w:tcBorders>
              <w:top w:val="single" w:sz="4" w:space="0" w:color="auto"/>
              <w:bottom w:val="single" w:sz="4" w:space="0" w:color="auto"/>
            </w:tcBorders>
          </w:tcPr>
          <w:p w14:paraId="46AD0A8D" w14:textId="5F0C284E" w:rsidR="001711F7" w:rsidRDefault="00164A5F"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777A9378" w14:textId="0B4635D3" w:rsidR="001711F7" w:rsidRDefault="008C7E96" w:rsidP="0015048F">
            <w:pPr>
              <w:pStyle w:val="CommentText"/>
              <w:rPr>
                <w:sz w:val="20"/>
                <w:lang w:val="en-US"/>
              </w:rPr>
            </w:pPr>
            <w:r>
              <w:t>Minor – but check the numbering of paragraphs</w:t>
            </w:r>
          </w:p>
        </w:tc>
        <w:tc>
          <w:tcPr>
            <w:tcW w:w="4172" w:type="dxa"/>
            <w:tcBorders>
              <w:top w:val="single" w:sz="4" w:space="0" w:color="auto"/>
              <w:bottom w:val="single" w:sz="4" w:space="0" w:color="auto"/>
            </w:tcBorders>
          </w:tcPr>
          <w:p w14:paraId="3478510A" w14:textId="454C4CA0" w:rsidR="001711F7" w:rsidRPr="008C6F24" w:rsidRDefault="008C7E96" w:rsidP="007D0CBD">
            <w:pPr>
              <w:rPr>
                <w:rFonts w:cs="Arial"/>
                <w:sz w:val="20"/>
                <w:szCs w:val="20"/>
                <w:lang w:val="en-US"/>
              </w:rPr>
            </w:pPr>
            <w:r>
              <w:rPr>
                <w:rFonts w:cs="Arial"/>
                <w:sz w:val="20"/>
                <w:szCs w:val="20"/>
                <w:lang w:val="en-US"/>
              </w:rPr>
              <w:t>The numbering has been</w:t>
            </w:r>
            <w:r w:rsidR="00937925">
              <w:rPr>
                <w:rFonts w:cs="Arial"/>
                <w:sz w:val="20"/>
                <w:szCs w:val="20"/>
                <w:lang w:val="en-US"/>
              </w:rPr>
              <w:t xml:space="preserve"> checked and revised. </w:t>
            </w:r>
            <w:r>
              <w:rPr>
                <w:rFonts w:cs="Arial"/>
                <w:sz w:val="20"/>
                <w:szCs w:val="20"/>
                <w:lang w:val="en-US"/>
              </w:rPr>
              <w:t xml:space="preserve"> </w:t>
            </w:r>
          </w:p>
        </w:tc>
      </w:tr>
      <w:tr w:rsidR="008C7E96" w:rsidRPr="00A860EB" w14:paraId="53BE28BC" w14:textId="77777777" w:rsidTr="00322CC7">
        <w:trPr>
          <w:trHeight w:val="261"/>
        </w:trPr>
        <w:tc>
          <w:tcPr>
            <w:tcW w:w="1231" w:type="dxa"/>
            <w:tcBorders>
              <w:top w:val="single" w:sz="4" w:space="0" w:color="auto"/>
              <w:bottom w:val="single" w:sz="4" w:space="0" w:color="auto"/>
            </w:tcBorders>
          </w:tcPr>
          <w:p w14:paraId="2B9ABAFC" w14:textId="50F6A283" w:rsidR="008C7E96" w:rsidRDefault="00610A5B"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auto"/>
              <w:bottom w:val="single" w:sz="4" w:space="0" w:color="auto"/>
            </w:tcBorders>
          </w:tcPr>
          <w:p w14:paraId="6A0410E3" w14:textId="4BB0828C" w:rsidR="008C7E96" w:rsidRDefault="00610A5B" w:rsidP="007D0CBD">
            <w:pPr>
              <w:jc w:val="center"/>
              <w:rPr>
                <w:rFonts w:cs="Arial"/>
                <w:sz w:val="20"/>
                <w:szCs w:val="20"/>
                <w:lang w:val="en-US"/>
              </w:rPr>
            </w:pPr>
            <w:r>
              <w:rPr>
                <w:rFonts w:cs="Arial"/>
                <w:sz w:val="20"/>
                <w:szCs w:val="20"/>
                <w:lang w:val="en-US"/>
              </w:rPr>
              <w:t>24</w:t>
            </w:r>
          </w:p>
        </w:tc>
        <w:tc>
          <w:tcPr>
            <w:tcW w:w="851" w:type="dxa"/>
            <w:tcBorders>
              <w:top w:val="single" w:sz="4" w:space="0" w:color="auto"/>
              <w:bottom w:val="single" w:sz="4" w:space="0" w:color="auto"/>
            </w:tcBorders>
          </w:tcPr>
          <w:p w14:paraId="3908CF46" w14:textId="41594695" w:rsidR="008C7E96" w:rsidRDefault="008F6325" w:rsidP="007D0CBD">
            <w:pPr>
              <w:jc w:val="center"/>
              <w:rPr>
                <w:rFonts w:cs="Arial"/>
                <w:sz w:val="20"/>
                <w:szCs w:val="20"/>
                <w:lang w:val="en-US"/>
              </w:rPr>
            </w:pPr>
            <w:r>
              <w:rPr>
                <w:rFonts w:cs="Arial"/>
                <w:sz w:val="20"/>
                <w:szCs w:val="20"/>
                <w:lang w:val="en-US"/>
              </w:rPr>
              <w:t>117</w:t>
            </w:r>
          </w:p>
        </w:tc>
        <w:tc>
          <w:tcPr>
            <w:tcW w:w="2126" w:type="dxa"/>
            <w:tcBorders>
              <w:top w:val="single" w:sz="4" w:space="0" w:color="auto"/>
              <w:bottom w:val="single" w:sz="4" w:space="0" w:color="auto"/>
            </w:tcBorders>
          </w:tcPr>
          <w:p w14:paraId="22047F1B" w14:textId="0209A052" w:rsidR="008C7E96" w:rsidRDefault="00F64B70"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00014526" w14:textId="77777777" w:rsidR="00322CC7" w:rsidRDefault="00322CC7" w:rsidP="00322CC7">
            <w:pPr>
              <w:pStyle w:val="CommentText"/>
              <w:rPr>
                <w:sz w:val="20"/>
                <w:lang w:val="en-US"/>
              </w:rPr>
            </w:pPr>
            <w:r>
              <w:rPr>
                <w:sz w:val="20"/>
                <w:lang w:val="en-US"/>
              </w:rPr>
              <w:t>Accuracy</w:t>
            </w:r>
          </w:p>
          <w:p w14:paraId="4BC67A67" w14:textId="77777777" w:rsidR="00322CC7" w:rsidRDefault="00322CC7" w:rsidP="00322CC7">
            <w:pPr>
              <w:pStyle w:val="CommentText"/>
              <w:rPr>
                <w:sz w:val="20"/>
                <w:lang w:val="en-US"/>
              </w:rPr>
            </w:pPr>
          </w:p>
          <w:p w14:paraId="218CFE03" w14:textId="64C3C64B" w:rsidR="008C7E96" w:rsidRDefault="00322CC7" w:rsidP="0015048F">
            <w:pPr>
              <w:pStyle w:val="CommentText"/>
            </w:pPr>
            <w:r>
              <w:rPr>
                <w:sz w:val="20"/>
                <w:lang w:val="en-US"/>
              </w:rPr>
              <w:t>The sentences suggests that the solution has been set up at USP, but this is still to happen</w:t>
            </w:r>
          </w:p>
        </w:tc>
        <w:tc>
          <w:tcPr>
            <w:tcW w:w="4172" w:type="dxa"/>
            <w:tcBorders>
              <w:top w:val="single" w:sz="4" w:space="0" w:color="auto"/>
              <w:bottom w:val="single" w:sz="4" w:space="0" w:color="auto"/>
            </w:tcBorders>
          </w:tcPr>
          <w:p w14:paraId="38F96C57" w14:textId="3E3AE255" w:rsidR="008C7E96" w:rsidRDefault="00832379" w:rsidP="007D0CBD">
            <w:pPr>
              <w:rPr>
                <w:rFonts w:cs="Arial"/>
                <w:sz w:val="20"/>
                <w:szCs w:val="20"/>
                <w:lang w:val="en-US"/>
              </w:rPr>
            </w:pPr>
            <w:r>
              <w:rPr>
                <w:rFonts w:cs="Arial"/>
                <w:sz w:val="20"/>
                <w:szCs w:val="20"/>
                <w:lang w:val="en-US"/>
              </w:rPr>
              <w:t>Comment addressed</w:t>
            </w:r>
            <w:r w:rsidR="00B21825">
              <w:rPr>
                <w:rFonts w:cs="Arial"/>
                <w:sz w:val="20"/>
                <w:szCs w:val="20"/>
                <w:lang w:val="en-US"/>
              </w:rPr>
              <w:t>.</w:t>
            </w:r>
          </w:p>
        </w:tc>
      </w:tr>
      <w:tr w:rsidR="00322CC7" w:rsidRPr="00A860EB" w14:paraId="286499D4" w14:textId="77777777" w:rsidTr="00267F77">
        <w:trPr>
          <w:trHeight w:val="261"/>
        </w:trPr>
        <w:tc>
          <w:tcPr>
            <w:tcW w:w="1231" w:type="dxa"/>
            <w:tcBorders>
              <w:top w:val="single" w:sz="4" w:space="0" w:color="auto"/>
              <w:bottom w:val="single" w:sz="4" w:space="0" w:color="auto"/>
            </w:tcBorders>
          </w:tcPr>
          <w:p w14:paraId="6D045EF1" w14:textId="32EEFB0C" w:rsidR="00322CC7" w:rsidRDefault="0030570E" w:rsidP="007D0CBD">
            <w:pPr>
              <w:jc w:val="center"/>
              <w:rPr>
                <w:rFonts w:cs="Arial"/>
                <w:sz w:val="20"/>
                <w:szCs w:val="20"/>
                <w:lang w:val="en-US"/>
              </w:rPr>
            </w:pPr>
            <w:r>
              <w:rPr>
                <w:rFonts w:cs="Arial"/>
                <w:sz w:val="20"/>
                <w:szCs w:val="20"/>
                <w:lang w:val="en-US"/>
              </w:rPr>
              <w:t>Oran No</w:t>
            </w:r>
          </w:p>
        </w:tc>
        <w:tc>
          <w:tcPr>
            <w:tcW w:w="499" w:type="dxa"/>
            <w:tcBorders>
              <w:top w:val="single" w:sz="4" w:space="0" w:color="auto"/>
              <w:bottom w:val="single" w:sz="4" w:space="0" w:color="auto"/>
            </w:tcBorders>
          </w:tcPr>
          <w:p w14:paraId="5BBB3584" w14:textId="4CAC8654" w:rsidR="00322CC7" w:rsidRDefault="0030570E" w:rsidP="007D0CBD">
            <w:pPr>
              <w:jc w:val="center"/>
              <w:rPr>
                <w:rFonts w:cs="Arial"/>
                <w:sz w:val="20"/>
                <w:szCs w:val="20"/>
                <w:lang w:val="en-US"/>
              </w:rPr>
            </w:pPr>
            <w:r>
              <w:rPr>
                <w:rFonts w:cs="Arial"/>
                <w:sz w:val="20"/>
                <w:szCs w:val="20"/>
                <w:lang w:val="en-US"/>
              </w:rPr>
              <w:t>25</w:t>
            </w:r>
          </w:p>
        </w:tc>
        <w:tc>
          <w:tcPr>
            <w:tcW w:w="851" w:type="dxa"/>
            <w:tcBorders>
              <w:top w:val="single" w:sz="4" w:space="0" w:color="auto"/>
              <w:bottom w:val="single" w:sz="4" w:space="0" w:color="auto"/>
            </w:tcBorders>
          </w:tcPr>
          <w:p w14:paraId="3800ED6F" w14:textId="2A1954DD" w:rsidR="00322CC7" w:rsidRDefault="00CC3FBD" w:rsidP="007D0CBD">
            <w:pPr>
              <w:jc w:val="center"/>
              <w:rPr>
                <w:rFonts w:cs="Arial"/>
                <w:sz w:val="20"/>
                <w:szCs w:val="20"/>
                <w:lang w:val="en-US"/>
              </w:rPr>
            </w:pPr>
            <w:r>
              <w:rPr>
                <w:rFonts w:cs="Arial"/>
                <w:sz w:val="20"/>
                <w:szCs w:val="20"/>
                <w:lang w:val="en-US"/>
              </w:rPr>
              <w:t>119</w:t>
            </w:r>
          </w:p>
        </w:tc>
        <w:tc>
          <w:tcPr>
            <w:tcW w:w="2126" w:type="dxa"/>
            <w:tcBorders>
              <w:top w:val="single" w:sz="4" w:space="0" w:color="auto"/>
              <w:bottom w:val="single" w:sz="4" w:space="0" w:color="auto"/>
            </w:tcBorders>
          </w:tcPr>
          <w:p w14:paraId="16A1850E" w14:textId="53D00860" w:rsidR="00322CC7" w:rsidRDefault="00CC3FBD"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4D7A39BC" w14:textId="7B17DB0C" w:rsidR="00322CC7" w:rsidRPr="00C07AB0" w:rsidRDefault="00C07AB0" w:rsidP="00322CC7">
            <w:pPr>
              <w:pStyle w:val="CommentText"/>
            </w:pPr>
            <w:r>
              <w:t xml:space="preserve">UNOSAT will provide/strengthen the technical solution such as web-based decision support tools under this new project framework. </w:t>
            </w:r>
          </w:p>
        </w:tc>
        <w:tc>
          <w:tcPr>
            <w:tcW w:w="4172" w:type="dxa"/>
            <w:tcBorders>
              <w:top w:val="single" w:sz="4" w:space="0" w:color="auto"/>
              <w:bottom w:val="single" w:sz="4" w:space="0" w:color="auto"/>
            </w:tcBorders>
          </w:tcPr>
          <w:p w14:paraId="6505BE5B" w14:textId="65551822" w:rsidR="00322CC7" w:rsidRDefault="00832379" w:rsidP="007D0CBD">
            <w:pPr>
              <w:rPr>
                <w:rFonts w:cs="Arial"/>
                <w:sz w:val="20"/>
                <w:szCs w:val="20"/>
                <w:lang w:val="en-US"/>
              </w:rPr>
            </w:pPr>
            <w:r>
              <w:rPr>
                <w:rFonts w:cs="Arial"/>
                <w:sz w:val="20"/>
                <w:szCs w:val="20"/>
                <w:lang w:val="en-US"/>
              </w:rPr>
              <w:t xml:space="preserve">Comment addressed. </w:t>
            </w:r>
          </w:p>
        </w:tc>
      </w:tr>
      <w:tr w:rsidR="00267F77" w:rsidRPr="00A860EB" w14:paraId="33FBE71D" w14:textId="77777777" w:rsidTr="005334CE">
        <w:trPr>
          <w:trHeight w:val="261"/>
        </w:trPr>
        <w:tc>
          <w:tcPr>
            <w:tcW w:w="1231" w:type="dxa"/>
            <w:tcBorders>
              <w:top w:val="single" w:sz="4" w:space="0" w:color="auto"/>
              <w:bottom w:val="single" w:sz="4" w:space="0" w:color="auto"/>
            </w:tcBorders>
          </w:tcPr>
          <w:p w14:paraId="3E7C4E26" w14:textId="637567C2" w:rsidR="00267F77" w:rsidRDefault="00267F77" w:rsidP="007D0CBD">
            <w:pPr>
              <w:jc w:val="center"/>
              <w:rPr>
                <w:rFonts w:cs="Arial"/>
                <w:sz w:val="20"/>
                <w:szCs w:val="20"/>
                <w:lang w:val="en-US"/>
              </w:rPr>
            </w:pPr>
            <w:r>
              <w:rPr>
                <w:rFonts w:cs="Arial"/>
                <w:sz w:val="20"/>
                <w:szCs w:val="20"/>
                <w:lang w:val="en-US"/>
              </w:rPr>
              <w:t>Simmon Kartar</w:t>
            </w:r>
          </w:p>
        </w:tc>
        <w:tc>
          <w:tcPr>
            <w:tcW w:w="499" w:type="dxa"/>
            <w:tcBorders>
              <w:top w:val="single" w:sz="4" w:space="0" w:color="auto"/>
              <w:bottom w:val="single" w:sz="4" w:space="0" w:color="auto"/>
            </w:tcBorders>
          </w:tcPr>
          <w:p w14:paraId="41CEDBE0" w14:textId="539C81AB" w:rsidR="00267F77" w:rsidRDefault="00267F77" w:rsidP="007D0CBD">
            <w:pPr>
              <w:jc w:val="center"/>
              <w:rPr>
                <w:rFonts w:cs="Arial"/>
                <w:sz w:val="20"/>
                <w:szCs w:val="20"/>
                <w:lang w:val="en-US"/>
              </w:rPr>
            </w:pPr>
            <w:r>
              <w:rPr>
                <w:rFonts w:cs="Arial"/>
                <w:sz w:val="20"/>
                <w:szCs w:val="20"/>
                <w:lang w:val="en-US"/>
              </w:rPr>
              <w:t>26</w:t>
            </w:r>
          </w:p>
        </w:tc>
        <w:tc>
          <w:tcPr>
            <w:tcW w:w="851" w:type="dxa"/>
            <w:tcBorders>
              <w:top w:val="single" w:sz="4" w:space="0" w:color="auto"/>
              <w:bottom w:val="single" w:sz="4" w:space="0" w:color="auto"/>
            </w:tcBorders>
          </w:tcPr>
          <w:p w14:paraId="37D5F292" w14:textId="793075C0" w:rsidR="00267F77" w:rsidRDefault="00FD5C15" w:rsidP="007D0CBD">
            <w:pPr>
              <w:jc w:val="center"/>
              <w:rPr>
                <w:rFonts w:cs="Arial"/>
                <w:sz w:val="20"/>
                <w:szCs w:val="20"/>
                <w:lang w:val="en-US"/>
              </w:rPr>
            </w:pPr>
            <w:r>
              <w:rPr>
                <w:rFonts w:cs="Arial"/>
                <w:sz w:val="20"/>
                <w:szCs w:val="20"/>
                <w:lang w:val="en-US"/>
              </w:rPr>
              <w:t>Recommendation 2</w:t>
            </w:r>
          </w:p>
        </w:tc>
        <w:tc>
          <w:tcPr>
            <w:tcW w:w="2126" w:type="dxa"/>
            <w:tcBorders>
              <w:top w:val="single" w:sz="4" w:space="0" w:color="auto"/>
              <w:bottom w:val="single" w:sz="4" w:space="0" w:color="auto"/>
            </w:tcBorders>
          </w:tcPr>
          <w:p w14:paraId="25C7AED8" w14:textId="4E1A7060" w:rsidR="00267F77" w:rsidRDefault="00B808F9"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6755FA46" w14:textId="77777777" w:rsidR="00B808F9" w:rsidRDefault="00B808F9" w:rsidP="00B808F9">
            <w:pPr>
              <w:pStyle w:val="CommentText"/>
              <w:rPr>
                <w:sz w:val="20"/>
                <w:lang w:val="en-US"/>
              </w:rPr>
            </w:pPr>
            <w:r>
              <w:rPr>
                <w:sz w:val="20"/>
                <w:lang w:val="en-US"/>
              </w:rPr>
              <w:t>Accuracy</w:t>
            </w:r>
          </w:p>
          <w:p w14:paraId="686F42BE" w14:textId="77777777" w:rsidR="00B808F9" w:rsidRDefault="00B808F9" w:rsidP="00B808F9">
            <w:pPr>
              <w:pStyle w:val="CommentText"/>
              <w:rPr>
                <w:sz w:val="20"/>
                <w:lang w:val="en-US"/>
              </w:rPr>
            </w:pPr>
          </w:p>
          <w:p w14:paraId="788B6C35" w14:textId="071DBB9E" w:rsidR="00267F77" w:rsidRDefault="00B808F9" w:rsidP="00322CC7">
            <w:pPr>
              <w:pStyle w:val="CommentText"/>
            </w:pPr>
            <w:r>
              <w:rPr>
                <w:sz w:val="20"/>
                <w:lang w:val="en-US"/>
              </w:rPr>
              <w:t>IT risks were identified and recorded. A multiple of these risks (and issues) occurring and overlapping, during covid and travel bans was unforeseen and has been complex to manage.</w:t>
            </w:r>
          </w:p>
        </w:tc>
        <w:tc>
          <w:tcPr>
            <w:tcW w:w="4172" w:type="dxa"/>
            <w:tcBorders>
              <w:top w:val="single" w:sz="4" w:space="0" w:color="auto"/>
              <w:bottom w:val="single" w:sz="4" w:space="0" w:color="auto"/>
            </w:tcBorders>
          </w:tcPr>
          <w:p w14:paraId="17C321FF" w14:textId="021F2ED0" w:rsidR="00267F77" w:rsidRDefault="00086EE3" w:rsidP="007D0CBD">
            <w:pPr>
              <w:rPr>
                <w:rFonts w:cs="Arial"/>
                <w:sz w:val="20"/>
                <w:szCs w:val="20"/>
                <w:lang w:val="en-US"/>
              </w:rPr>
            </w:pPr>
            <w:r>
              <w:rPr>
                <w:rFonts w:cs="Arial"/>
                <w:sz w:val="20"/>
                <w:szCs w:val="20"/>
                <w:lang w:val="en-US"/>
              </w:rPr>
              <w:t>Comment addressed.</w:t>
            </w:r>
          </w:p>
        </w:tc>
      </w:tr>
      <w:tr w:rsidR="005334CE" w:rsidRPr="00A860EB" w14:paraId="0906E5AB" w14:textId="77777777" w:rsidTr="007E2F19">
        <w:trPr>
          <w:trHeight w:val="261"/>
        </w:trPr>
        <w:tc>
          <w:tcPr>
            <w:tcW w:w="1231" w:type="dxa"/>
            <w:tcBorders>
              <w:top w:val="single" w:sz="4" w:space="0" w:color="auto"/>
              <w:bottom w:val="single" w:sz="4" w:space="0" w:color="auto"/>
            </w:tcBorders>
          </w:tcPr>
          <w:p w14:paraId="38A3D188" w14:textId="461BF23D" w:rsidR="005334CE" w:rsidRDefault="009F4119" w:rsidP="007D0CBD">
            <w:pPr>
              <w:jc w:val="center"/>
              <w:rPr>
                <w:rFonts w:cs="Arial"/>
                <w:sz w:val="20"/>
                <w:szCs w:val="20"/>
                <w:lang w:val="en-US"/>
              </w:rPr>
            </w:pPr>
            <w:r>
              <w:rPr>
                <w:rFonts w:cs="Arial"/>
                <w:sz w:val="20"/>
                <w:szCs w:val="20"/>
                <w:lang w:val="en-US"/>
              </w:rPr>
              <w:lastRenderedPageBreak/>
              <w:t>Mxo</w:t>
            </w:r>
            <w:r w:rsidR="00E31D7D">
              <w:rPr>
                <w:rFonts w:cs="Arial"/>
                <w:sz w:val="20"/>
                <w:szCs w:val="20"/>
                <w:lang w:val="en-US"/>
              </w:rPr>
              <w:t xml:space="preserve">lisi </w:t>
            </w:r>
            <w:r w:rsidR="00170E68">
              <w:rPr>
                <w:rFonts w:cs="Arial"/>
                <w:sz w:val="20"/>
                <w:szCs w:val="20"/>
                <w:lang w:val="en-US"/>
              </w:rPr>
              <w:t>Sibanda</w:t>
            </w:r>
          </w:p>
        </w:tc>
        <w:tc>
          <w:tcPr>
            <w:tcW w:w="499" w:type="dxa"/>
            <w:tcBorders>
              <w:top w:val="single" w:sz="4" w:space="0" w:color="auto"/>
              <w:bottom w:val="single" w:sz="4" w:space="0" w:color="auto"/>
            </w:tcBorders>
          </w:tcPr>
          <w:p w14:paraId="7FAA2253" w14:textId="384CE1CF" w:rsidR="005334CE" w:rsidRDefault="00084F72" w:rsidP="007D0CBD">
            <w:pPr>
              <w:jc w:val="center"/>
              <w:rPr>
                <w:rFonts w:cs="Arial"/>
                <w:sz w:val="20"/>
                <w:szCs w:val="20"/>
                <w:lang w:val="en-US"/>
              </w:rPr>
            </w:pPr>
            <w:r>
              <w:rPr>
                <w:rFonts w:cs="Arial"/>
                <w:sz w:val="20"/>
                <w:szCs w:val="20"/>
                <w:lang w:val="en-US"/>
              </w:rPr>
              <w:t>27</w:t>
            </w:r>
          </w:p>
        </w:tc>
        <w:tc>
          <w:tcPr>
            <w:tcW w:w="851" w:type="dxa"/>
            <w:tcBorders>
              <w:top w:val="single" w:sz="4" w:space="0" w:color="auto"/>
              <w:bottom w:val="single" w:sz="4" w:space="0" w:color="auto"/>
            </w:tcBorders>
          </w:tcPr>
          <w:p w14:paraId="3CF3B4C7" w14:textId="3B0F2DC8" w:rsidR="005334CE" w:rsidRDefault="00FE0B86" w:rsidP="007D0CBD">
            <w:pPr>
              <w:jc w:val="center"/>
              <w:rPr>
                <w:rFonts w:cs="Arial"/>
                <w:sz w:val="20"/>
                <w:szCs w:val="20"/>
                <w:lang w:val="en-US"/>
              </w:rPr>
            </w:pPr>
            <w:r>
              <w:rPr>
                <w:rFonts w:cs="Arial"/>
                <w:sz w:val="20"/>
                <w:szCs w:val="20"/>
                <w:lang w:val="en-US"/>
              </w:rPr>
              <w:t>2</w:t>
            </w:r>
          </w:p>
        </w:tc>
        <w:tc>
          <w:tcPr>
            <w:tcW w:w="2126" w:type="dxa"/>
            <w:tcBorders>
              <w:top w:val="single" w:sz="4" w:space="0" w:color="auto"/>
              <w:bottom w:val="single" w:sz="4" w:space="0" w:color="auto"/>
            </w:tcBorders>
          </w:tcPr>
          <w:p w14:paraId="6C6AFC0C" w14:textId="5A921A4B" w:rsidR="005334CE" w:rsidRDefault="006D467C"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5F545CAE" w14:textId="595E3A2A" w:rsidR="005334CE" w:rsidRDefault="000D13C4" w:rsidP="00B808F9">
            <w:pPr>
              <w:pStyle w:val="CommentText"/>
              <w:rPr>
                <w:sz w:val="20"/>
                <w:lang w:val="en-US"/>
              </w:rPr>
            </w:pPr>
            <w:r>
              <w:t>The use of the information from the data cube for project development is not clearly included here. SUGGEST you include by adapting sentence to read '..data layers to monitor developments in geographies, analyse physical risk and use in project development and monitoring, as well….@</w:t>
            </w:r>
          </w:p>
        </w:tc>
        <w:tc>
          <w:tcPr>
            <w:tcW w:w="4172" w:type="dxa"/>
            <w:tcBorders>
              <w:top w:val="single" w:sz="4" w:space="0" w:color="auto"/>
              <w:bottom w:val="single" w:sz="4" w:space="0" w:color="auto"/>
            </w:tcBorders>
          </w:tcPr>
          <w:p w14:paraId="42747705" w14:textId="6A9C03BD" w:rsidR="005334CE" w:rsidRPr="00F81401" w:rsidRDefault="006D467C" w:rsidP="007D0CBD">
            <w:pPr>
              <w:rPr>
                <w:rFonts w:cs="Arial"/>
                <w:sz w:val="20"/>
                <w:szCs w:val="20"/>
                <w:lang w:val="es-NI"/>
              </w:rPr>
            </w:pPr>
            <w:r>
              <w:rPr>
                <w:rFonts w:cs="Arial"/>
                <w:sz w:val="20"/>
                <w:szCs w:val="20"/>
                <w:lang w:val="en-US"/>
              </w:rPr>
              <w:t>Well noted. Sentence reworded</w:t>
            </w:r>
            <w:r w:rsidR="00F81401">
              <w:rPr>
                <w:rFonts w:cs="Arial"/>
                <w:sz w:val="20"/>
                <w:szCs w:val="20"/>
                <w:lang w:val="en-US"/>
              </w:rPr>
              <w:t xml:space="preserve"> accordingly. </w:t>
            </w:r>
          </w:p>
        </w:tc>
      </w:tr>
      <w:tr w:rsidR="007E2F19" w:rsidRPr="00A860EB" w14:paraId="59E4F599" w14:textId="77777777" w:rsidTr="00EE569A">
        <w:trPr>
          <w:trHeight w:val="261"/>
        </w:trPr>
        <w:tc>
          <w:tcPr>
            <w:tcW w:w="1231" w:type="dxa"/>
            <w:tcBorders>
              <w:top w:val="single" w:sz="4" w:space="0" w:color="auto"/>
              <w:bottom w:val="single" w:sz="4" w:space="0" w:color="auto"/>
            </w:tcBorders>
          </w:tcPr>
          <w:p w14:paraId="6A81272D" w14:textId="4D8EBA79" w:rsidR="007E2F19" w:rsidRDefault="00EE569A"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77C8E7F9" w14:textId="181967E8" w:rsidR="007E2F19" w:rsidRDefault="00EE569A" w:rsidP="007D0CBD">
            <w:pPr>
              <w:jc w:val="center"/>
              <w:rPr>
                <w:rFonts w:cs="Arial"/>
                <w:sz w:val="20"/>
                <w:szCs w:val="20"/>
                <w:lang w:val="en-US"/>
              </w:rPr>
            </w:pPr>
            <w:r>
              <w:rPr>
                <w:rFonts w:cs="Arial"/>
                <w:sz w:val="20"/>
                <w:szCs w:val="20"/>
                <w:lang w:val="en-US"/>
              </w:rPr>
              <w:t>28</w:t>
            </w:r>
          </w:p>
        </w:tc>
        <w:tc>
          <w:tcPr>
            <w:tcW w:w="851" w:type="dxa"/>
            <w:tcBorders>
              <w:top w:val="single" w:sz="4" w:space="0" w:color="auto"/>
              <w:bottom w:val="single" w:sz="4" w:space="0" w:color="auto"/>
            </w:tcBorders>
          </w:tcPr>
          <w:p w14:paraId="71783A9C" w14:textId="21B3EB73" w:rsidR="007E2F19" w:rsidRDefault="00EE569A" w:rsidP="007D0CBD">
            <w:pPr>
              <w:jc w:val="center"/>
              <w:rPr>
                <w:rFonts w:cs="Arial"/>
                <w:sz w:val="20"/>
                <w:szCs w:val="20"/>
                <w:lang w:val="en-US"/>
              </w:rPr>
            </w:pPr>
            <w:r>
              <w:rPr>
                <w:rFonts w:cs="Arial"/>
                <w:sz w:val="20"/>
                <w:szCs w:val="20"/>
                <w:lang w:val="en-US"/>
              </w:rPr>
              <w:t>8</w:t>
            </w:r>
          </w:p>
        </w:tc>
        <w:tc>
          <w:tcPr>
            <w:tcW w:w="2126" w:type="dxa"/>
            <w:tcBorders>
              <w:top w:val="single" w:sz="4" w:space="0" w:color="auto"/>
              <w:bottom w:val="single" w:sz="4" w:space="0" w:color="auto"/>
            </w:tcBorders>
          </w:tcPr>
          <w:p w14:paraId="2C6D55F4" w14:textId="219704C4" w:rsidR="007E2F19" w:rsidRDefault="00EE569A" w:rsidP="007D0CBD">
            <w:pPr>
              <w:pStyle w:val="CommentText"/>
              <w:rPr>
                <w:rFonts w:cs="Arial"/>
                <w:lang w:val="en-US"/>
              </w:rPr>
            </w:pPr>
            <w:r>
              <w:rPr>
                <w:rFonts w:cs="Arial"/>
                <w:lang w:val="en-US"/>
              </w:rPr>
              <w:t>Reworded</w:t>
            </w:r>
          </w:p>
        </w:tc>
        <w:tc>
          <w:tcPr>
            <w:tcW w:w="4961" w:type="dxa"/>
            <w:tcBorders>
              <w:top w:val="single" w:sz="4" w:space="0" w:color="auto"/>
              <w:bottom w:val="single" w:sz="4" w:space="0" w:color="auto"/>
            </w:tcBorders>
          </w:tcPr>
          <w:p w14:paraId="79873F0A" w14:textId="2085A282" w:rsidR="007E2F19" w:rsidRDefault="00EE569A" w:rsidP="00B808F9">
            <w:pPr>
              <w:pStyle w:val="CommentText"/>
            </w:pPr>
            <w:r>
              <w:t>Possible?</w:t>
            </w:r>
          </w:p>
        </w:tc>
        <w:tc>
          <w:tcPr>
            <w:tcW w:w="4172" w:type="dxa"/>
            <w:tcBorders>
              <w:top w:val="single" w:sz="4" w:space="0" w:color="auto"/>
              <w:bottom w:val="single" w:sz="4" w:space="0" w:color="auto"/>
            </w:tcBorders>
          </w:tcPr>
          <w:p w14:paraId="548A54D3" w14:textId="2E50A1A2" w:rsidR="007E2F19" w:rsidRDefault="00EE569A" w:rsidP="007D0CBD">
            <w:pPr>
              <w:rPr>
                <w:rFonts w:cs="Arial"/>
                <w:sz w:val="20"/>
                <w:szCs w:val="20"/>
                <w:lang w:val="en-US"/>
              </w:rPr>
            </w:pPr>
            <w:r>
              <w:rPr>
                <w:rFonts w:cs="Arial"/>
                <w:sz w:val="20"/>
                <w:szCs w:val="20"/>
                <w:lang w:val="en-US"/>
              </w:rPr>
              <w:t>Phrase reworded.</w:t>
            </w:r>
          </w:p>
        </w:tc>
      </w:tr>
      <w:tr w:rsidR="00EE569A" w:rsidRPr="00A860EB" w14:paraId="5ACA3376" w14:textId="77777777" w:rsidTr="003E660A">
        <w:trPr>
          <w:trHeight w:val="261"/>
        </w:trPr>
        <w:tc>
          <w:tcPr>
            <w:tcW w:w="1231" w:type="dxa"/>
            <w:tcBorders>
              <w:top w:val="single" w:sz="4" w:space="0" w:color="auto"/>
              <w:bottom w:val="single" w:sz="4" w:space="0" w:color="auto"/>
            </w:tcBorders>
          </w:tcPr>
          <w:p w14:paraId="53C181C2" w14:textId="53247857" w:rsidR="00EE569A" w:rsidRDefault="00157897"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419BD5C1" w14:textId="053EA43A" w:rsidR="00EE569A" w:rsidRDefault="00AD7529" w:rsidP="007D0CBD">
            <w:pPr>
              <w:jc w:val="center"/>
              <w:rPr>
                <w:rFonts w:cs="Arial"/>
                <w:sz w:val="20"/>
                <w:szCs w:val="20"/>
                <w:lang w:val="en-US"/>
              </w:rPr>
            </w:pPr>
            <w:r>
              <w:rPr>
                <w:rFonts w:cs="Arial"/>
                <w:sz w:val="20"/>
                <w:szCs w:val="20"/>
                <w:lang w:val="en-US"/>
              </w:rPr>
              <w:t>29</w:t>
            </w:r>
          </w:p>
        </w:tc>
        <w:tc>
          <w:tcPr>
            <w:tcW w:w="851" w:type="dxa"/>
            <w:tcBorders>
              <w:top w:val="single" w:sz="4" w:space="0" w:color="auto"/>
              <w:bottom w:val="single" w:sz="4" w:space="0" w:color="auto"/>
            </w:tcBorders>
          </w:tcPr>
          <w:p w14:paraId="126424A2" w14:textId="06FC7B45" w:rsidR="00EE569A" w:rsidRDefault="00AD7529" w:rsidP="007D0CBD">
            <w:pPr>
              <w:jc w:val="center"/>
              <w:rPr>
                <w:rFonts w:cs="Arial"/>
                <w:sz w:val="20"/>
                <w:szCs w:val="20"/>
                <w:lang w:val="en-US"/>
              </w:rPr>
            </w:pPr>
            <w:r>
              <w:rPr>
                <w:rFonts w:cs="Arial"/>
                <w:sz w:val="20"/>
                <w:szCs w:val="20"/>
                <w:lang w:val="en-US"/>
              </w:rPr>
              <w:t>13</w:t>
            </w:r>
          </w:p>
        </w:tc>
        <w:tc>
          <w:tcPr>
            <w:tcW w:w="2126" w:type="dxa"/>
            <w:tcBorders>
              <w:top w:val="single" w:sz="4" w:space="0" w:color="auto"/>
              <w:bottom w:val="single" w:sz="4" w:space="0" w:color="auto"/>
            </w:tcBorders>
          </w:tcPr>
          <w:p w14:paraId="26DE1453" w14:textId="3D8455E4" w:rsidR="00EE569A" w:rsidRDefault="00157897"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30BE73D8" w14:textId="4F2EE5AA" w:rsidR="00EE569A" w:rsidRDefault="00AD7529" w:rsidP="00B808F9">
            <w:pPr>
              <w:pStyle w:val="CommentText"/>
            </w:pPr>
            <w:r>
              <w:t>Please reference in the methodology section the use of information from Tonga as a comparator.</w:t>
            </w:r>
          </w:p>
        </w:tc>
        <w:tc>
          <w:tcPr>
            <w:tcW w:w="4172" w:type="dxa"/>
            <w:tcBorders>
              <w:top w:val="single" w:sz="4" w:space="0" w:color="auto"/>
              <w:bottom w:val="single" w:sz="4" w:space="0" w:color="auto"/>
            </w:tcBorders>
          </w:tcPr>
          <w:p w14:paraId="156EE815" w14:textId="72BF0995" w:rsidR="00EE569A" w:rsidRDefault="007B72A3" w:rsidP="007D0CBD">
            <w:pPr>
              <w:rPr>
                <w:rFonts w:cs="Arial"/>
                <w:sz w:val="20"/>
                <w:szCs w:val="20"/>
                <w:lang w:val="en-US"/>
              </w:rPr>
            </w:pPr>
            <w:r>
              <w:rPr>
                <w:rFonts w:cs="Arial"/>
                <w:sz w:val="20"/>
                <w:szCs w:val="20"/>
                <w:lang w:val="en-US"/>
              </w:rPr>
              <w:t>T</w:t>
            </w:r>
            <w:r w:rsidR="00014225">
              <w:rPr>
                <w:rFonts w:cs="Arial"/>
                <w:sz w:val="20"/>
                <w:szCs w:val="20"/>
                <w:lang w:val="en-US"/>
              </w:rPr>
              <w:t xml:space="preserve">his point was added in the limitations section. </w:t>
            </w:r>
          </w:p>
        </w:tc>
      </w:tr>
      <w:tr w:rsidR="003E660A" w:rsidRPr="00A860EB" w14:paraId="3590AC38" w14:textId="77777777" w:rsidTr="00F977F6">
        <w:trPr>
          <w:trHeight w:val="261"/>
        </w:trPr>
        <w:tc>
          <w:tcPr>
            <w:tcW w:w="1231" w:type="dxa"/>
            <w:tcBorders>
              <w:top w:val="single" w:sz="4" w:space="0" w:color="auto"/>
              <w:bottom w:val="single" w:sz="4" w:space="0" w:color="auto"/>
            </w:tcBorders>
          </w:tcPr>
          <w:p w14:paraId="0AD66355" w14:textId="615F3254" w:rsidR="003E660A" w:rsidRDefault="003E660A"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5DAD7298" w14:textId="375C3FEA" w:rsidR="003E660A" w:rsidRDefault="003E660A" w:rsidP="007D0CBD">
            <w:pPr>
              <w:jc w:val="center"/>
              <w:rPr>
                <w:rFonts w:cs="Arial"/>
                <w:sz w:val="20"/>
                <w:szCs w:val="20"/>
                <w:lang w:val="en-US"/>
              </w:rPr>
            </w:pPr>
            <w:r>
              <w:rPr>
                <w:rFonts w:cs="Arial"/>
                <w:sz w:val="20"/>
                <w:szCs w:val="20"/>
                <w:lang w:val="en-US"/>
              </w:rPr>
              <w:t>30</w:t>
            </w:r>
          </w:p>
        </w:tc>
        <w:tc>
          <w:tcPr>
            <w:tcW w:w="851" w:type="dxa"/>
            <w:tcBorders>
              <w:top w:val="single" w:sz="4" w:space="0" w:color="auto"/>
              <w:bottom w:val="single" w:sz="4" w:space="0" w:color="auto"/>
            </w:tcBorders>
          </w:tcPr>
          <w:p w14:paraId="62120C54" w14:textId="674FE99C" w:rsidR="003E660A" w:rsidRDefault="004D129A" w:rsidP="007D0CBD">
            <w:pPr>
              <w:jc w:val="center"/>
              <w:rPr>
                <w:rFonts w:cs="Arial"/>
                <w:sz w:val="20"/>
                <w:szCs w:val="20"/>
                <w:lang w:val="en-US"/>
              </w:rPr>
            </w:pPr>
            <w:r>
              <w:rPr>
                <w:rFonts w:cs="Arial"/>
                <w:sz w:val="20"/>
                <w:szCs w:val="20"/>
                <w:lang w:val="en-US"/>
              </w:rPr>
              <w:t>Figure 2</w:t>
            </w:r>
          </w:p>
        </w:tc>
        <w:tc>
          <w:tcPr>
            <w:tcW w:w="2126" w:type="dxa"/>
            <w:tcBorders>
              <w:top w:val="single" w:sz="4" w:space="0" w:color="auto"/>
              <w:bottom w:val="single" w:sz="4" w:space="0" w:color="auto"/>
            </w:tcBorders>
          </w:tcPr>
          <w:p w14:paraId="696FEDEC" w14:textId="0B1DA3FC" w:rsidR="003E660A" w:rsidRDefault="004D129A" w:rsidP="007D0CBD">
            <w:pPr>
              <w:pStyle w:val="CommentText"/>
              <w:rPr>
                <w:rFonts w:cs="Arial"/>
                <w:lang w:val="en-US"/>
              </w:rPr>
            </w:pPr>
            <w:r>
              <w:rPr>
                <w:rFonts w:cs="Arial"/>
                <w:lang w:val="en-US"/>
              </w:rPr>
              <w:t>Question</w:t>
            </w:r>
          </w:p>
        </w:tc>
        <w:tc>
          <w:tcPr>
            <w:tcW w:w="4961" w:type="dxa"/>
            <w:tcBorders>
              <w:top w:val="single" w:sz="4" w:space="0" w:color="auto"/>
              <w:bottom w:val="single" w:sz="4" w:space="0" w:color="auto"/>
            </w:tcBorders>
          </w:tcPr>
          <w:p w14:paraId="060756CC" w14:textId="7C76E6B8" w:rsidR="003E660A" w:rsidRDefault="000673B3" w:rsidP="00B808F9">
            <w:pPr>
              <w:pStyle w:val="CommentText"/>
            </w:pPr>
            <w:r>
              <w:t>Is there an explanation of the low participation of Sol Islands? Would be useful to reflect it here.</w:t>
            </w:r>
          </w:p>
        </w:tc>
        <w:tc>
          <w:tcPr>
            <w:tcW w:w="4172" w:type="dxa"/>
            <w:tcBorders>
              <w:top w:val="single" w:sz="4" w:space="0" w:color="auto"/>
              <w:bottom w:val="single" w:sz="4" w:space="0" w:color="auto"/>
            </w:tcBorders>
          </w:tcPr>
          <w:p w14:paraId="62997E57" w14:textId="3F13C452" w:rsidR="003E660A" w:rsidRDefault="000673B3" w:rsidP="007D0CBD">
            <w:pPr>
              <w:rPr>
                <w:rFonts w:cs="Arial"/>
                <w:sz w:val="20"/>
                <w:szCs w:val="20"/>
                <w:lang w:val="en-US"/>
              </w:rPr>
            </w:pPr>
            <w:r>
              <w:rPr>
                <w:rFonts w:cs="Arial"/>
                <w:sz w:val="20"/>
                <w:szCs w:val="20"/>
                <w:lang w:val="en-US"/>
              </w:rPr>
              <w:t>Well noted. Explanation was added as a footnote.</w:t>
            </w:r>
          </w:p>
        </w:tc>
      </w:tr>
      <w:tr w:rsidR="00F977F6" w:rsidRPr="00A860EB" w14:paraId="42F0BB0D" w14:textId="77777777" w:rsidTr="00573C18">
        <w:trPr>
          <w:trHeight w:val="261"/>
        </w:trPr>
        <w:tc>
          <w:tcPr>
            <w:tcW w:w="1231" w:type="dxa"/>
            <w:tcBorders>
              <w:top w:val="single" w:sz="4" w:space="0" w:color="auto"/>
              <w:bottom w:val="single" w:sz="4" w:space="0" w:color="auto"/>
            </w:tcBorders>
          </w:tcPr>
          <w:p w14:paraId="5EB047E7" w14:textId="12B7DC5A" w:rsidR="00F977F6" w:rsidRDefault="00F977F6"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2BC35724" w14:textId="6AE61100" w:rsidR="00F977F6" w:rsidRDefault="00F977F6" w:rsidP="007D0CBD">
            <w:pPr>
              <w:jc w:val="center"/>
              <w:rPr>
                <w:rFonts w:cs="Arial"/>
                <w:sz w:val="20"/>
                <w:szCs w:val="20"/>
                <w:lang w:val="en-US"/>
              </w:rPr>
            </w:pPr>
            <w:r>
              <w:rPr>
                <w:rFonts w:cs="Arial"/>
                <w:sz w:val="20"/>
                <w:szCs w:val="20"/>
                <w:lang w:val="en-US"/>
              </w:rPr>
              <w:t>31</w:t>
            </w:r>
          </w:p>
        </w:tc>
        <w:tc>
          <w:tcPr>
            <w:tcW w:w="851" w:type="dxa"/>
            <w:tcBorders>
              <w:top w:val="single" w:sz="4" w:space="0" w:color="auto"/>
              <w:bottom w:val="single" w:sz="4" w:space="0" w:color="auto"/>
            </w:tcBorders>
          </w:tcPr>
          <w:p w14:paraId="7FF2BAF8" w14:textId="3E3DB044" w:rsidR="00F977F6" w:rsidRDefault="0010105C" w:rsidP="007D0CBD">
            <w:pPr>
              <w:jc w:val="center"/>
              <w:rPr>
                <w:rFonts w:cs="Arial"/>
                <w:sz w:val="20"/>
                <w:szCs w:val="20"/>
                <w:lang w:val="en-US"/>
              </w:rPr>
            </w:pPr>
            <w:r>
              <w:rPr>
                <w:rFonts w:cs="Arial"/>
                <w:sz w:val="20"/>
                <w:szCs w:val="20"/>
                <w:lang w:val="en-US"/>
              </w:rPr>
              <w:t>16</w:t>
            </w:r>
          </w:p>
        </w:tc>
        <w:tc>
          <w:tcPr>
            <w:tcW w:w="2126" w:type="dxa"/>
            <w:tcBorders>
              <w:top w:val="single" w:sz="4" w:space="0" w:color="auto"/>
              <w:bottom w:val="single" w:sz="4" w:space="0" w:color="auto"/>
            </w:tcBorders>
          </w:tcPr>
          <w:p w14:paraId="1DFBB375" w14:textId="78B4E9BE" w:rsidR="00F977F6" w:rsidRDefault="0010105C"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5C20509D" w14:textId="5B8FFB14" w:rsidR="00F977F6" w:rsidRDefault="004A0813" w:rsidP="00B808F9">
            <w:pPr>
              <w:pStyle w:val="CommentText"/>
            </w:pPr>
            <w:r>
              <w:t>Figure 2 and this description do not seem to align. Could you clearly link the two so its clear how the overally participation in Figure 2 links with this description.</w:t>
            </w:r>
          </w:p>
        </w:tc>
        <w:tc>
          <w:tcPr>
            <w:tcW w:w="4172" w:type="dxa"/>
            <w:tcBorders>
              <w:top w:val="single" w:sz="4" w:space="0" w:color="auto"/>
              <w:bottom w:val="single" w:sz="4" w:space="0" w:color="auto"/>
            </w:tcBorders>
          </w:tcPr>
          <w:p w14:paraId="5EC19151" w14:textId="06708EA5" w:rsidR="00F977F6" w:rsidRDefault="004A0813" w:rsidP="007D0CBD">
            <w:pPr>
              <w:rPr>
                <w:rFonts w:cs="Arial"/>
                <w:sz w:val="20"/>
                <w:szCs w:val="20"/>
                <w:lang w:val="en-US"/>
              </w:rPr>
            </w:pPr>
            <w:r>
              <w:rPr>
                <w:rFonts w:cs="Arial"/>
                <w:sz w:val="20"/>
                <w:szCs w:val="20"/>
                <w:lang w:val="en-US"/>
              </w:rPr>
              <w:t xml:space="preserve">Paragraph 16 makes reference to </w:t>
            </w:r>
            <w:r w:rsidR="00173078">
              <w:rPr>
                <w:rFonts w:cs="Arial"/>
                <w:sz w:val="20"/>
                <w:szCs w:val="20"/>
                <w:lang w:val="en-US"/>
              </w:rPr>
              <w:t xml:space="preserve">respondents to the survey, while Figure 2 to participants in the semi-structured interviews. </w:t>
            </w:r>
          </w:p>
        </w:tc>
      </w:tr>
      <w:tr w:rsidR="00573C18" w:rsidRPr="00A860EB" w14:paraId="6C832C03" w14:textId="77777777" w:rsidTr="00725AA8">
        <w:trPr>
          <w:trHeight w:val="261"/>
        </w:trPr>
        <w:tc>
          <w:tcPr>
            <w:tcW w:w="1231" w:type="dxa"/>
            <w:tcBorders>
              <w:top w:val="single" w:sz="4" w:space="0" w:color="auto"/>
              <w:bottom w:val="single" w:sz="4" w:space="0" w:color="auto"/>
            </w:tcBorders>
          </w:tcPr>
          <w:p w14:paraId="686957CE" w14:textId="0A0160F4" w:rsidR="00573C18" w:rsidRDefault="00573C18"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2C5A6236" w14:textId="4B510114" w:rsidR="00573C18" w:rsidRDefault="00573C18" w:rsidP="007D0CBD">
            <w:pPr>
              <w:jc w:val="center"/>
              <w:rPr>
                <w:rFonts w:cs="Arial"/>
                <w:sz w:val="20"/>
                <w:szCs w:val="20"/>
                <w:lang w:val="en-US"/>
              </w:rPr>
            </w:pPr>
            <w:r>
              <w:rPr>
                <w:rFonts w:cs="Arial"/>
                <w:sz w:val="20"/>
                <w:szCs w:val="20"/>
                <w:lang w:val="en-US"/>
              </w:rPr>
              <w:t>32</w:t>
            </w:r>
          </w:p>
        </w:tc>
        <w:tc>
          <w:tcPr>
            <w:tcW w:w="851" w:type="dxa"/>
            <w:tcBorders>
              <w:top w:val="single" w:sz="4" w:space="0" w:color="auto"/>
              <w:bottom w:val="single" w:sz="4" w:space="0" w:color="auto"/>
            </w:tcBorders>
          </w:tcPr>
          <w:p w14:paraId="22768C6F" w14:textId="4A086DE6" w:rsidR="00573C18" w:rsidRDefault="00927904" w:rsidP="007D0CBD">
            <w:pPr>
              <w:jc w:val="center"/>
              <w:rPr>
                <w:rFonts w:cs="Arial"/>
                <w:sz w:val="20"/>
                <w:szCs w:val="20"/>
                <w:lang w:val="en-US"/>
              </w:rPr>
            </w:pPr>
            <w:r>
              <w:rPr>
                <w:rFonts w:cs="Arial"/>
                <w:sz w:val="20"/>
                <w:szCs w:val="20"/>
                <w:lang w:val="en-US"/>
              </w:rPr>
              <w:t>35</w:t>
            </w:r>
          </w:p>
        </w:tc>
        <w:tc>
          <w:tcPr>
            <w:tcW w:w="2126" w:type="dxa"/>
            <w:tcBorders>
              <w:top w:val="single" w:sz="4" w:space="0" w:color="auto"/>
              <w:bottom w:val="single" w:sz="4" w:space="0" w:color="auto"/>
            </w:tcBorders>
          </w:tcPr>
          <w:p w14:paraId="38F6377F" w14:textId="4CA1173D" w:rsidR="00573C18" w:rsidRDefault="00927904" w:rsidP="007D0CBD">
            <w:pPr>
              <w:pStyle w:val="CommentText"/>
              <w:rPr>
                <w:rFonts w:cs="Arial"/>
                <w:lang w:val="en-US"/>
              </w:rPr>
            </w:pPr>
            <w:r>
              <w:rPr>
                <w:rFonts w:cs="Arial"/>
                <w:lang w:val="en-US"/>
              </w:rPr>
              <w:t>Question</w:t>
            </w:r>
          </w:p>
        </w:tc>
        <w:tc>
          <w:tcPr>
            <w:tcW w:w="4961" w:type="dxa"/>
            <w:tcBorders>
              <w:top w:val="single" w:sz="4" w:space="0" w:color="auto"/>
              <w:bottom w:val="single" w:sz="4" w:space="0" w:color="auto"/>
            </w:tcBorders>
          </w:tcPr>
          <w:p w14:paraId="58BBCD51" w14:textId="09B2B145" w:rsidR="00573C18" w:rsidRDefault="00444324" w:rsidP="00B808F9">
            <w:pPr>
              <w:pStyle w:val="CommentText"/>
            </w:pPr>
            <w:r>
              <w:t xml:space="preserve">So? What is the point here? </w:t>
            </w:r>
          </w:p>
        </w:tc>
        <w:tc>
          <w:tcPr>
            <w:tcW w:w="4172" w:type="dxa"/>
            <w:tcBorders>
              <w:top w:val="single" w:sz="4" w:space="0" w:color="auto"/>
              <w:bottom w:val="single" w:sz="4" w:space="0" w:color="auto"/>
            </w:tcBorders>
          </w:tcPr>
          <w:p w14:paraId="37C06F86" w14:textId="34687A28" w:rsidR="00573C18" w:rsidRDefault="00444324" w:rsidP="007D0CBD">
            <w:pPr>
              <w:rPr>
                <w:rFonts w:cs="Arial"/>
                <w:sz w:val="20"/>
                <w:szCs w:val="20"/>
                <w:lang w:val="en-US"/>
              </w:rPr>
            </w:pPr>
            <w:r>
              <w:rPr>
                <w:rFonts w:cs="Arial"/>
                <w:sz w:val="20"/>
                <w:szCs w:val="20"/>
                <w:lang w:val="en-US"/>
              </w:rPr>
              <w:t>The paragraph is a descriptor of the selection process.</w:t>
            </w:r>
          </w:p>
        </w:tc>
      </w:tr>
      <w:tr w:rsidR="00725AA8" w:rsidRPr="00A860EB" w14:paraId="4D49EB3B" w14:textId="77777777" w:rsidTr="000D38C5">
        <w:trPr>
          <w:trHeight w:val="261"/>
        </w:trPr>
        <w:tc>
          <w:tcPr>
            <w:tcW w:w="1231" w:type="dxa"/>
            <w:tcBorders>
              <w:top w:val="single" w:sz="4" w:space="0" w:color="auto"/>
              <w:bottom w:val="single" w:sz="4" w:space="0" w:color="auto"/>
            </w:tcBorders>
          </w:tcPr>
          <w:p w14:paraId="7D7D9EBF" w14:textId="2B1F2D0B" w:rsidR="00725AA8" w:rsidRDefault="002228EE"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57401074" w14:textId="098481D6" w:rsidR="00725AA8" w:rsidRDefault="002228EE" w:rsidP="007D0CBD">
            <w:pPr>
              <w:jc w:val="center"/>
              <w:rPr>
                <w:rFonts w:cs="Arial"/>
                <w:sz w:val="20"/>
                <w:szCs w:val="20"/>
                <w:lang w:val="en-US"/>
              </w:rPr>
            </w:pPr>
            <w:r>
              <w:rPr>
                <w:rFonts w:cs="Arial"/>
                <w:sz w:val="20"/>
                <w:szCs w:val="20"/>
                <w:lang w:val="en-US"/>
              </w:rPr>
              <w:t>33</w:t>
            </w:r>
          </w:p>
        </w:tc>
        <w:tc>
          <w:tcPr>
            <w:tcW w:w="851" w:type="dxa"/>
            <w:tcBorders>
              <w:top w:val="single" w:sz="4" w:space="0" w:color="auto"/>
              <w:bottom w:val="single" w:sz="4" w:space="0" w:color="auto"/>
            </w:tcBorders>
          </w:tcPr>
          <w:p w14:paraId="4FC410C6" w14:textId="6D170002" w:rsidR="00725AA8" w:rsidRDefault="002228EE" w:rsidP="007D0CBD">
            <w:pPr>
              <w:jc w:val="center"/>
              <w:rPr>
                <w:rFonts w:cs="Arial"/>
                <w:sz w:val="20"/>
                <w:szCs w:val="20"/>
                <w:lang w:val="en-US"/>
              </w:rPr>
            </w:pPr>
            <w:r>
              <w:rPr>
                <w:rFonts w:cs="Arial"/>
                <w:sz w:val="20"/>
                <w:szCs w:val="20"/>
                <w:lang w:val="en-US"/>
              </w:rPr>
              <w:t>37</w:t>
            </w:r>
          </w:p>
        </w:tc>
        <w:tc>
          <w:tcPr>
            <w:tcW w:w="2126" w:type="dxa"/>
            <w:tcBorders>
              <w:top w:val="single" w:sz="4" w:space="0" w:color="auto"/>
              <w:bottom w:val="single" w:sz="4" w:space="0" w:color="auto"/>
            </w:tcBorders>
          </w:tcPr>
          <w:p w14:paraId="2FC46594" w14:textId="6CEA17A1" w:rsidR="00725AA8" w:rsidRDefault="00256862"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1C79BCF4" w14:textId="4636E47E" w:rsidR="00725AA8" w:rsidRDefault="002228EE" w:rsidP="00B808F9">
            <w:pPr>
              <w:pStyle w:val="CommentText"/>
            </w:pPr>
            <w:r>
              <w:t xml:space="preserve">The last two stats (83% vs 89 and 92% vs 100%) aren't significantly different to me. I think this observation is not strong, if based on these kinds of figures. </w:t>
            </w:r>
          </w:p>
        </w:tc>
        <w:tc>
          <w:tcPr>
            <w:tcW w:w="4172" w:type="dxa"/>
            <w:tcBorders>
              <w:top w:val="single" w:sz="4" w:space="0" w:color="auto"/>
              <w:bottom w:val="single" w:sz="4" w:space="0" w:color="auto"/>
            </w:tcBorders>
          </w:tcPr>
          <w:p w14:paraId="05529C7C" w14:textId="677C65AD" w:rsidR="00725AA8" w:rsidRDefault="00275F1A" w:rsidP="007D0CBD">
            <w:pPr>
              <w:rPr>
                <w:rFonts w:cs="Arial"/>
                <w:sz w:val="20"/>
                <w:szCs w:val="20"/>
                <w:lang w:val="en-US"/>
              </w:rPr>
            </w:pPr>
            <w:r>
              <w:rPr>
                <w:rFonts w:cs="Arial"/>
                <w:sz w:val="20"/>
                <w:szCs w:val="20"/>
                <w:lang w:val="en-US"/>
              </w:rPr>
              <w:t xml:space="preserve">Well noted. The last sentence clarifies the need for further research to assure that there is indeed a gender differential. </w:t>
            </w:r>
          </w:p>
        </w:tc>
      </w:tr>
      <w:tr w:rsidR="000D38C5" w:rsidRPr="00A860EB" w14:paraId="5C1CE9FF" w14:textId="77777777" w:rsidTr="00C165A4">
        <w:trPr>
          <w:trHeight w:val="261"/>
        </w:trPr>
        <w:tc>
          <w:tcPr>
            <w:tcW w:w="1231" w:type="dxa"/>
            <w:tcBorders>
              <w:top w:val="single" w:sz="4" w:space="0" w:color="auto"/>
              <w:bottom w:val="single" w:sz="4" w:space="0" w:color="auto"/>
            </w:tcBorders>
          </w:tcPr>
          <w:p w14:paraId="0B9E822D" w14:textId="162AA6BF" w:rsidR="000D38C5" w:rsidRDefault="000D38C5" w:rsidP="007D0CBD">
            <w:pPr>
              <w:jc w:val="center"/>
              <w:rPr>
                <w:rFonts w:cs="Arial"/>
                <w:sz w:val="20"/>
                <w:szCs w:val="20"/>
                <w:lang w:val="en-US"/>
              </w:rPr>
            </w:pPr>
            <w:r>
              <w:rPr>
                <w:rFonts w:cs="Arial"/>
                <w:sz w:val="20"/>
                <w:szCs w:val="20"/>
                <w:lang w:val="en-US"/>
              </w:rPr>
              <w:t>Katherine Cooke</w:t>
            </w:r>
          </w:p>
        </w:tc>
        <w:tc>
          <w:tcPr>
            <w:tcW w:w="499" w:type="dxa"/>
            <w:tcBorders>
              <w:top w:val="single" w:sz="4" w:space="0" w:color="auto"/>
              <w:bottom w:val="single" w:sz="4" w:space="0" w:color="auto"/>
            </w:tcBorders>
          </w:tcPr>
          <w:p w14:paraId="5AF4A740" w14:textId="470A85AC" w:rsidR="000D38C5" w:rsidRDefault="005659F9" w:rsidP="007D0CBD">
            <w:pPr>
              <w:jc w:val="center"/>
              <w:rPr>
                <w:rFonts w:cs="Arial"/>
                <w:sz w:val="20"/>
                <w:szCs w:val="20"/>
                <w:lang w:val="en-US"/>
              </w:rPr>
            </w:pPr>
            <w:r>
              <w:rPr>
                <w:rFonts w:cs="Arial"/>
                <w:sz w:val="20"/>
                <w:szCs w:val="20"/>
                <w:lang w:val="en-US"/>
              </w:rPr>
              <w:t>34</w:t>
            </w:r>
          </w:p>
        </w:tc>
        <w:tc>
          <w:tcPr>
            <w:tcW w:w="851" w:type="dxa"/>
            <w:tcBorders>
              <w:top w:val="single" w:sz="4" w:space="0" w:color="auto"/>
              <w:bottom w:val="single" w:sz="4" w:space="0" w:color="auto"/>
            </w:tcBorders>
          </w:tcPr>
          <w:p w14:paraId="76C13736" w14:textId="65CB6DF7" w:rsidR="000D38C5" w:rsidRDefault="00A6075C" w:rsidP="007D0CBD">
            <w:pPr>
              <w:jc w:val="center"/>
              <w:rPr>
                <w:rFonts w:cs="Arial"/>
                <w:sz w:val="20"/>
                <w:szCs w:val="20"/>
                <w:lang w:val="en-US"/>
              </w:rPr>
            </w:pPr>
            <w:r>
              <w:rPr>
                <w:rFonts w:cs="Arial"/>
                <w:sz w:val="20"/>
                <w:szCs w:val="20"/>
                <w:lang w:val="en-US"/>
              </w:rPr>
              <w:t>54</w:t>
            </w:r>
          </w:p>
        </w:tc>
        <w:tc>
          <w:tcPr>
            <w:tcW w:w="2126" w:type="dxa"/>
            <w:tcBorders>
              <w:top w:val="single" w:sz="4" w:space="0" w:color="auto"/>
              <w:bottom w:val="single" w:sz="4" w:space="0" w:color="auto"/>
            </w:tcBorders>
          </w:tcPr>
          <w:p w14:paraId="6D700135" w14:textId="5F406787" w:rsidR="000D38C5" w:rsidRDefault="00A6075C"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7CEB5259" w14:textId="5E400499" w:rsidR="000D38C5" w:rsidRDefault="00C165A4" w:rsidP="00B808F9">
            <w:pPr>
              <w:pStyle w:val="CommentText"/>
            </w:pPr>
            <w:r>
              <w:t>SAC trip planned to rectify ODC situation</w:t>
            </w:r>
          </w:p>
        </w:tc>
        <w:tc>
          <w:tcPr>
            <w:tcW w:w="4172" w:type="dxa"/>
            <w:tcBorders>
              <w:top w:val="single" w:sz="4" w:space="0" w:color="auto"/>
              <w:bottom w:val="single" w:sz="4" w:space="0" w:color="auto"/>
            </w:tcBorders>
          </w:tcPr>
          <w:p w14:paraId="6AC32986" w14:textId="23DE6F94" w:rsidR="000D38C5" w:rsidRDefault="00C165A4" w:rsidP="007D0CBD">
            <w:pPr>
              <w:rPr>
                <w:rFonts w:cs="Arial"/>
                <w:sz w:val="20"/>
                <w:szCs w:val="20"/>
                <w:lang w:val="en-US"/>
              </w:rPr>
            </w:pPr>
            <w:r>
              <w:rPr>
                <w:rFonts w:cs="Arial"/>
                <w:sz w:val="20"/>
                <w:szCs w:val="20"/>
                <w:lang w:val="en-US"/>
              </w:rPr>
              <w:t xml:space="preserve">Noted. No changes needed. </w:t>
            </w:r>
          </w:p>
        </w:tc>
      </w:tr>
      <w:tr w:rsidR="00C165A4" w:rsidRPr="00A860EB" w14:paraId="5C4AB1DE" w14:textId="77777777" w:rsidTr="0098141F">
        <w:trPr>
          <w:trHeight w:val="261"/>
        </w:trPr>
        <w:tc>
          <w:tcPr>
            <w:tcW w:w="1231" w:type="dxa"/>
            <w:tcBorders>
              <w:top w:val="single" w:sz="4" w:space="0" w:color="auto"/>
              <w:bottom w:val="single" w:sz="4" w:space="0" w:color="auto"/>
            </w:tcBorders>
          </w:tcPr>
          <w:p w14:paraId="263DBD0F" w14:textId="55E1E1B0" w:rsidR="00C165A4" w:rsidRDefault="009F6276" w:rsidP="007D0CBD">
            <w:pPr>
              <w:jc w:val="center"/>
              <w:rPr>
                <w:rFonts w:cs="Arial"/>
                <w:sz w:val="20"/>
                <w:szCs w:val="20"/>
                <w:lang w:val="en-US"/>
              </w:rPr>
            </w:pPr>
            <w:r>
              <w:rPr>
                <w:rFonts w:cs="Arial"/>
                <w:sz w:val="20"/>
                <w:szCs w:val="20"/>
                <w:lang w:val="en-US"/>
              </w:rPr>
              <w:t>Katherine Cooke</w:t>
            </w:r>
          </w:p>
        </w:tc>
        <w:tc>
          <w:tcPr>
            <w:tcW w:w="499" w:type="dxa"/>
            <w:tcBorders>
              <w:top w:val="single" w:sz="4" w:space="0" w:color="auto"/>
              <w:bottom w:val="single" w:sz="4" w:space="0" w:color="auto"/>
            </w:tcBorders>
          </w:tcPr>
          <w:p w14:paraId="298AB541" w14:textId="5A8AEB25" w:rsidR="00C165A4" w:rsidRDefault="009F6276" w:rsidP="007D0CBD">
            <w:pPr>
              <w:jc w:val="center"/>
              <w:rPr>
                <w:rFonts w:cs="Arial"/>
                <w:sz w:val="20"/>
                <w:szCs w:val="20"/>
                <w:lang w:val="en-US"/>
              </w:rPr>
            </w:pPr>
            <w:r>
              <w:rPr>
                <w:rFonts w:cs="Arial"/>
                <w:sz w:val="20"/>
                <w:szCs w:val="20"/>
                <w:lang w:val="en-US"/>
              </w:rPr>
              <w:t>35</w:t>
            </w:r>
          </w:p>
        </w:tc>
        <w:tc>
          <w:tcPr>
            <w:tcW w:w="851" w:type="dxa"/>
            <w:tcBorders>
              <w:top w:val="single" w:sz="4" w:space="0" w:color="auto"/>
              <w:bottom w:val="single" w:sz="4" w:space="0" w:color="auto"/>
            </w:tcBorders>
          </w:tcPr>
          <w:p w14:paraId="4958390F" w14:textId="0CFC1131" w:rsidR="00C165A4" w:rsidRDefault="009F6276" w:rsidP="007D0CBD">
            <w:pPr>
              <w:jc w:val="center"/>
              <w:rPr>
                <w:rFonts w:cs="Arial"/>
                <w:sz w:val="20"/>
                <w:szCs w:val="20"/>
                <w:lang w:val="en-US"/>
              </w:rPr>
            </w:pPr>
            <w:r>
              <w:rPr>
                <w:rFonts w:cs="Arial"/>
                <w:sz w:val="20"/>
                <w:szCs w:val="20"/>
                <w:lang w:val="en-US"/>
              </w:rPr>
              <w:t>5</w:t>
            </w:r>
            <w:r w:rsidR="00E47355">
              <w:rPr>
                <w:rFonts w:cs="Arial"/>
                <w:sz w:val="20"/>
                <w:szCs w:val="20"/>
                <w:lang w:val="en-US"/>
              </w:rPr>
              <w:t>4</w:t>
            </w:r>
          </w:p>
        </w:tc>
        <w:tc>
          <w:tcPr>
            <w:tcW w:w="2126" w:type="dxa"/>
            <w:tcBorders>
              <w:top w:val="single" w:sz="4" w:space="0" w:color="auto"/>
              <w:bottom w:val="single" w:sz="4" w:space="0" w:color="auto"/>
            </w:tcBorders>
          </w:tcPr>
          <w:p w14:paraId="5891C200" w14:textId="4D48818B" w:rsidR="00C165A4" w:rsidRDefault="009F6276"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6ACC53C3" w14:textId="086FD28F" w:rsidR="00C165A4" w:rsidRDefault="009F6276" w:rsidP="00B808F9">
            <w:pPr>
              <w:pStyle w:val="CommentText"/>
            </w:pPr>
            <w:r>
              <w:t>This is correct but understand the certificates have now been renewed - but key point of contact at USP has now left so requires an ongoing plan</w:t>
            </w:r>
          </w:p>
        </w:tc>
        <w:tc>
          <w:tcPr>
            <w:tcW w:w="4172" w:type="dxa"/>
            <w:tcBorders>
              <w:top w:val="single" w:sz="4" w:space="0" w:color="auto"/>
              <w:bottom w:val="single" w:sz="4" w:space="0" w:color="auto"/>
            </w:tcBorders>
          </w:tcPr>
          <w:p w14:paraId="3BB650E8" w14:textId="1C1619B4" w:rsidR="00C165A4" w:rsidRDefault="0098141F" w:rsidP="007D0CBD">
            <w:pPr>
              <w:rPr>
                <w:rFonts w:cs="Arial"/>
                <w:sz w:val="20"/>
                <w:szCs w:val="20"/>
                <w:lang w:val="en-US"/>
              </w:rPr>
            </w:pPr>
            <w:r>
              <w:rPr>
                <w:rFonts w:cs="Arial"/>
                <w:sz w:val="20"/>
                <w:szCs w:val="20"/>
                <w:lang w:val="en-US"/>
              </w:rPr>
              <w:t xml:space="preserve">Well noted. Used as insight. </w:t>
            </w:r>
          </w:p>
        </w:tc>
      </w:tr>
      <w:tr w:rsidR="0098141F" w:rsidRPr="00A860EB" w14:paraId="0767F204" w14:textId="77777777" w:rsidTr="00931EB3">
        <w:trPr>
          <w:trHeight w:val="261"/>
        </w:trPr>
        <w:tc>
          <w:tcPr>
            <w:tcW w:w="1231" w:type="dxa"/>
            <w:tcBorders>
              <w:top w:val="single" w:sz="4" w:space="0" w:color="auto"/>
              <w:bottom w:val="single" w:sz="4" w:space="0" w:color="auto"/>
            </w:tcBorders>
          </w:tcPr>
          <w:p w14:paraId="30A934BD" w14:textId="59CD7AC7" w:rsidR="0098141F" w:rsidRDefault="00115999" w:rsidP="007D0CBD">
            <w:pPr>
              <w:jc w:val="center"/>
              <w:rPr>
                <w:rFonts w:cs="Arial"/>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6658F4C6" w14:textId="0A0E3533" w:rsidR="0098141F" w:rsidRDefault="00115999" w:rsidP="007D0CBD">
            <w:pPr>
              <w:jc w:val="center"/>
              <w:rPr>
                <w:rFonts w:cs="Arial"/>
                <w:sz w:val="20"/>
                <w:szCs w:val="20"/>
                <w:lang w:val="en-US"/>
              </w:rPr>
            </w:pPr>
            <w:r>
              <w:rPr>
                <w:rFonts w:cs="Arial"/>
                <w:sz w:val="20"/>
                <w:szCs w:val="20"/>
                <w:lang w:val="en-US"/>
              </w:rPr>
              <w:t>36</w:t>
            </w:r>
          </w:p>
        </w:tc>
        <w:tc>
          <w:tcPr>
            <w:tcW w:w="851" w:type="dxa"/>
            <w:tcBorders>
              <w:top w:val="single" w:sz="4" w:space="0" w:color="auto"/>
              <w:bottom w:val="single" w:sz="4" w:space="0" w:color="auto"/>
            </w:tcBorders>
          </w:tcPr>
          <w:p w14:paraId="7DB34005" w14:textId="656D3A27" w:rsidR="0098141F" w:rsidRDefault="00115999" w:rsidP="007D0CBD">
            <w:pPr>
              <w:jc w:val="center"/>
              <w:rPr>
                <w:rFonts w:cs="Arial"/>
                <w:sz w:val="20"/>
                <w:szCs w:val="20"/>
                <w:lang w:val="en-US"/>
              </w:rPr>
            </w:pPr>
            <w:r>
              <w:rPr>
                <w:rFonts w:cs="Arial"/>
                <w:sz w:val="20"/>
                <w:szCs w:val="20"/>
                <w:lang w:val="en-US"/>
              </w:rPr>
              <w:t>57</w:t>
            </w:r>
          </w:p>
        </w:tc>
        <w:tc>
          <w:tcPr>
            <w:tcW w:w="2126" w:type="dxa"/>
            <w:tcBorders>
              <w:top w:val="single" w:sz="4" w:space="0" w:color="auto"/>
              <w:bottom w:val="single" w:sz="4" w:space="0" w:color="auto"/>
            </w:tcBorders>
          </w:tcPr>
          <w:p w14:paraId="60ABF5D4" w14:textId="7D37D29D" w:rsidR="0098141F" w:rsidRDefault="00115999"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4002A327" w14:textId="2DF0E681" w:rsidR="0098141F" w:rsidRDefault="00115999" w:rsidP="00B808F9">
            <w:pPr>
              <w:pStyle w:val="CommentText"/>
            </w:pPr>
            <w:r>
              <w:t>Please specify who are the 'local officers' referred to here.</w:t>
            </w:r>
          </w:p>
        </w:tc>
        <w:tc>
          <w:tcPr>
            <w:tcW w:w="4172" w:type="dxa"/>
            <w:tcBorders>
              <w:top w:val="single" w:sz="4" w:space="0" w:color="auto"/>
              <w:bottom w:val="single" w:sz="4" w:space="0" w:color="auto"/>
            </w:tcBorders>
          </w:tcPr>
          <w:p w14:paraId="4039E08A" w14:textId="77777777" w:rsidR="0098141F" w:rsidRDefault="0098141F" w:rsidP="007D0CBD">
            <w:pPr>
              <w:rPr>
                <w:rFonts w:cs="Arial"/>
                <w:sz w:val="20"/>
                <w:szCs w:val="20"/>
                <w:lang w:val="en-US"/>
              </w:rPr>
            </w:pPr>
          </w:p>
        </w:tc>
      </w:tr>
      <w:tr w:rsidR="00931EB3" w:rsidRPr="00A860EB" w14:paraId="5C22F1AD" w14:textId="77777777" w:rsidTr="00E51EA6">
        <w:trPr>
          <w:trHeight w:val="261"/>
        </w:trPr>
        <w:tc>
          <w:tcPr>
            <w:tcW w:w="1231" w:type="dxa"/>
            <w:tcBorders>
              <w:top w:val="single" w:sz="4" w:space="0" w:color="auto"/>
              <w:bottom w:val="single" w:sz="4" w:space="0" w:color="auto"/>
            </w:tcBorders>
          </w:tcPr>
          <w:p w14:paraId="43B37862" w14:textId="5D45D096" w:rsidR="00931EB3" w:rsidRDefault="00931EB3" w:rsidP="007D0CBD">
            <w:pPr>
              <w:jc w:val="center"/>
              <w:rPr>
                <w:rFonts w:cs="Arial"/>
                <w:sz w:val="20"/>
                <w:szCs w:val="20"/>
                <w:lang w:val="en-US"/>
              </w:rPr>
            </w:pPr>
            <w:r>
              <w:rPr>
                <w:rFonts w:cs="Arial"/>
                <w:sz w:val="20"/>
                <w:szCs w:val="20"/>
                <w:lang w:val="en-US"/>
              </w:rPr>
              <w:lastRenderedPageBreak/>
              <w:t>Mxolisi Sibanda</w:t>
            </w:r>
          </w:p>
        </w:tc>
        <w:tc>
          <w:tcPr>
            <w:tcW w:w="499" w:type="dxa"/>
            <w:tcBorders>
              <w:top w:val="single" w:sz="4" w:space="0" w:color="auto"/>
              <w:bottom w:val="single" w:sz="4" w:space="0" w:color="auto"/>
            </w:tcBorders>
          </w:tcPr>
          <w:p w14:paraId="571E2E1A" w14:textId="40289587" w:rsidR="00931EB3" w:rsidRDefault="00931EB3" w:rsidP="007D0CBD">
            <w:pPr>
              <w:jc w:val="center"/>
              <w:rPr>
                <w:rFonts w:cs="Arial"/>
                <w:sz w:val="20"/>
                <w:szCs w:val="20"/>
                <w:lang w:val="en-US"/>
              </w:rPr>
            </w:pPr>
            <w:r>
              <w:rPr>
                <w:rFonts w:cs="Arial"/>
                <w:sz w:val="20"/>
                <w:szCs w:val="20"/>
                <w:lang w:val="en-US"/>
              </w:rPr>
              <w:t>37</w:t>
            </w:r>
          </w:p>
        </w:tc>
        <w:tc>
          <w:tcPr>
            <w:tcW w:w="851" w:type="dxa"/>
            <w:tcBorders>
              <w:top w:val="single" w:sz="4" w:space="0" w:color="auto"/>
              <w:bottom w:val="single" w:sz="4" w:space="0" w:color="auto"/>
            </w:tcBorders>
          </w:tcPr>
          <w:p w14:paraId="3BDB87DE" w14:textId="4044C1E7" w:rsidR="00931EB3" w:rsidRDefault="00931EB3" w:rsidP="007D0CBD">
            <w:pPr>
              <w:jc w:val="center"/>
              <w:rPr>
                <w:rFonts w:cs="Arial"/>
                <w:sz w:val="20"/>
                <w:szCs w:val="20"/>
                <w:lang w:val="en-US"/>
              </w:rPr>
            </w:pPr>
            <w:r>
              <w:rPr>
                <w:rFonts w:cs="Arial"/>
                <w:sz w:val="20"/>
                <w:szCs w:val="20"/>
                <w:lang w:val="en-US"/>
              </w:rPr>
              <w:t>66</w:t>
            </w:r>
          </w:p>
        </w:tc>
        <w:tc>
          <w:tcPr>
            <w:tcW w:w="2126" w:type="dxa"/>
            <w:tcBorders>
              <w:top w:val="single" w:sz="4" w:space="0" w:color="auto"/>
              <w:bottom w:val="single" w:sz="4" w:space="0" w:color="auto"/>
            </w:tcBorders>
          </w:tcPr>
          <w:p w14:paraId="6FF8231E" w14:textId="56562A24" w:rsidR="00931EB3" w:rsidRDefault="00931EB3"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1D681D14" w14:textId="0FE7BD68" w:rsidR="00931EB3" w:rsidRDefault="00931EB3" w:rsidP="00B808F9">
            <w:pPr>
              <w:pStyle w:val="CommentText"/>
            </w:pPr>
            <w:r>
              <w:t>Variously designated in document. For consistency, please refer to these as the Commonwealth National Climate Finance Advisors</w:t>
            </w:r>
          </w:p>
        </w:tc>
        <w:tc>
          <w:tcPr>
            <w:tcW w:w="4172" w:type="dxa"/>
            <w:tcBorders>
              <w:top w:val="single" w:sz="4" w:space="0" w:color="auto"/>
              <w:bottom w:val="single" w:sz="4" w:space="0" w:color="auto"/>
            </w:tcBorders>
          </w:tcPr>
          <w:p w14:paraId="3E304063" w14:textId="73C5DF8E" w:rsidR="00931EB3" w:rsidRDefault="00931EB3" w:rsidP="007D0CBD">
            <w:pPr>
              <w:rPr>
                <w:rFonts w:cs="Arial"/>
                <w:sz w:val="20"/>
                <w:szCs w:val="20"/>
                <w:lang w:val="en-US"/>
              </w:rPr>
            </w:pPr>
            <w:r>
              <w:rPr>
                <w:rFonts w:cs="Arial"/>
                <w:sz w:val="20"/>
                <w:szCs w:val="20"/>
                <w:lang w:val="en-US"/>
              </w:rPr>
              <w:t xml:space="preserve">Term substituted along the document. </w:t>
            </w:r>
          </w:p>
        </w:tc>
      </w:tr>
      <w:tr w:rsidR="00E51EA6" w:rsidRPr="00A860EB" w14:paraId="43075C99" w14:textId="77777777" w:rsidTr="009D4D28">
        <w:trPr>
          <w:trHeight w:val="261"/>
        </w:trPr>
        <w:tc>
          <w:tcPr>
            <w:tcW w:w="1231" w:type="dxa"/>
            <w:tcBorders>
              <w:top w:val="single" w:sz="4" w:space="0" w:color="auto"/>
              <w:bottom w:val="single" w:sz="4" w:space="0" w:color="auto"/>
            </w:tcBorders>
          </w:tcPr>
          <w:p w14:paraId="01CF5CA2" w14:textId="59685285" w:rsidR="00E51EA6" w:rsidRPr="00E51EA6" w:rsidRDefault="00E51EA6" w:rsidP="007D0CBD">
            <w:pPr>
              <w:jc w:val="center"/>
              <w:rPr>
                <w:rFonts w:cs="Arial"/>
                <w:b/>
                <w:bCs/>
                <w:sz w:val="20"/>
                <w:szCs w:val="20"/>
                <w:lang w:val="en-US"/>
              </w:rPr>
            </w:pPr>
            <w:r>
              <w:rPr>
                <w:rFonts w:cs="Arial"/>
                <w:sz w:val="20"/>
                <w:szCs w:val="20"/>
                <w:lang w:val="en-US"/>
              </w:rPr>
              <w:t>Mxolisi Sibanda</w:t>
            </w:r>
          </w:p>
        </w:tc>
        <w:tc>
          <w:tcPr>
            <w:tcW w:w="499" w:type="dxa"/>
            <w:tcBorders>
              <w:top w:val="single" w:sz="4" w:space="0" w:color="auto"/>
              <w:bottom w:val="single" w:sz="4" w:space="0" w:color="auto"/>
            </w:tcBorders>
          </w:tcPr>
          <w:p w14:paraId="0B2162E2" w14:textId="2734B7A3" w:rsidR="00E51EA6" w:rsidRDefault="00E51EA6" w:rsidP="007D0CBD">
            <w:pPr>
              <w:jc w:val="center"/>
              <w:rPr>
                <w:rFonts w:cs="Arial"/>
                <w:sz w:val="20"/>
                <w:szCs w:val="20"/>
                <w:lang w:val="en-US"/>
              </w:rPr>
            </w:pPr>
            <w:r>
              <w:rPr>
                <w:rFonts w:cs="Arial"/>
                <w:sz w:val="20"/>
                <w:szCs w:val="20"/>
                <w:lang w:val="en-US"/>
              </w:rPr>
              <w:t>38</w:t>
            </w:r>
          </w:p>
        </w:tc>
        <w:tc>
          <w:tcPr>
            <w:tcW w:w="851" w:type="dxa"/>
            <w:tcBorders>
              <w:top w:val="single" w:sz="4" w:space="0" w:color="auto"/>
              <w:bottom w:val="single" w:sz="4" w:space="0" w:color="auto"/>
            </w:tcBorders>
          </w:tcPr>
          <w:p w14:paraId="1ADB3C24" w14:textId="3AF544FF" w:rsidR="00E51EA6" w:rsidRDefault="00E51EA6" w:rsidP="007D0CBD">
            <w:pPr>
              <w:jc w:val="center"/>
              <w:rPr>
                <w:rFonts w:cs="Arial"/>
                <w:sz w:val="20"/>
                <w:szCs w:val="20"/>
                <w:lang w:val="en-US"/>
              </w:rPr>
            </w:pPr>
            <w:r>
              <w:rPr>
                <w:rFonts w:cs="Arial"/>
                <w:sz w:val="20"/>
                <w:szCs w:val="20"/>
                <w:lang w:val="en-US"/>
              </w:rPr>
              <w:t>86</w:t>
            </w:r>
          </w:p>
        </w:tc>
        <w:tc>
          <w:tcPr>
            <w:tcW w:w="2126" w:type="dxa"/>
            <w:tcBorders>
              <w:top w:val="single" w:sz="4" w:space="0" w:color="auto"/>
              <w:bottom w:val="single" w:sz="4" w:space="0" w:color="auto"/>
            </w:tcBorders>
          </w:tcPr>
          <w:p w14:paraId="679EF8D9" w14:textId="6AA05203" w:rsidR="00E51EA6" w:rsidRDefault="00106CD3" w:rsidP="007D0CBD">
            <w:pPr>
              <w:pStyle w:val="CommentText"/>
              <w:rPr>
                <w:rFonts w:cs="Arial"/>
                <w:lang w:val="en-US"/>
              </w:rPr>
            </w:pPr>
            <w:r>
              <w:rPr>
                <w:rFonts w:cs="Arial"/>
                <w:lang w:val="en-US"/>
              </w:rPr>
              <w:t>Wrong data</w:t>
            </w:r>
          </w:p>
        </w:tc>
        <w:tc>
          <w:tcPr>
            <w:tcW w:w="4961" w:type="dxa"/>
            <w:tcBorders>
              <w:top w:val="single" w:sz="4" w:space="0" w:color="auto"/>
              <w:bottom w:val="single" w:sz="4" w:space="0" w:color="auto"/>
            </w:tcBorders>
          </w:tcPr>
          <w:p w14:paraId="58BD8E3C" w14:textId="312260AA" w:rsidR="00E51EA6" w:rsidRDefault="003206A5" w:rsidP="00B808F9">
            <w:pPr>
              <w:pStyle w:val="CommentText"/>
            </w:pPr>
            <w:r>
              <w:t>This should be the Development Bank of Solomon Islands</w:t>
            </w:r>
            <w:r>
              <w:t xml:space="preserve">. </w:t>
            </w:r>
            <w:r w:rsidR="00B422B0">
              <w:t>This should be the National Transport Fund</w:t>
            </w:r>
          </w:p>
        </w:tc>
        <w:tc>
          <w:tcPr>
            <w:tcW w:w="4172" w:type="dxa"/>
            <w:tcBorders>
              <w:top w:val="single" w:sz="4" w:space="0" w:color="auto"/>
              <w:bottom w:val="single" w:sz="4" w:space="0" w:color="auto"/>
            </w:tcBorders>
          </w:tcPr>
          <w:p w14:paraId="7B067D71" w14:textId="4A8CE8B1" w:rsidR="00E51EA6" w:rsidRDefault="00B422B0" w:rsidP="007D0CBD">
            <w:pPr>
              <w:rPr>
                <w:rFonts w:cs="Arial"/>
                <w:sz w:val="20"/>
                <w:szCs w:val="20"/>
                <w:lang w:val="en-US"/>
              </w:rPr>
            </w:pPr>
            <w:r>
              <w:rPr>
                <w:rFonts w:cs="Arial"/>
                <w:sz w:val="20"/>
                <w:szCs w:val="20"/>
                <w:lang w:val="en-US"/>
              </w:rPr>
              <w:t>Terms replaced accordingly.</w:t>
            </w:r>
          </w:p>
        </w:tc>
      </w:tr>
      <w:tr w:rsidR="009D4D28" w:rsidRPr="00A860EB" w14:paraId="5C39F9CD" w14:textId="77777777" w:rsidTr="00016F97">
        <w:trPr>
          <w:trHeight w:val="261"/>
        </w:trPr>
        <w:tc>
          <w:tcPr>
            <w:tcW w:w="1231" w:type="dxa"/>
            <w:tcBorders>
              <w:top w:val="single" w:sz="4" w:space="0" w:color="auto"/>
              <w:bottom w:val="single" w:sz="4" w:space="0" w:color="auto"/>
            </w:tcBorders>
          </w:tcPr>
          <w:p w14:paraId="43252219" w14:textId="01A9D2CA" w:rsidR="009D4D28" w:rsidRDefault="009D4D28" w:rsidP="007D0CBD">
            <w:pPr>
              <w:jc w:val="center"/>
              <w:rPr>
                <w:rFonts w:cs="Arial"/>
                <w:sz w:val="20"/>
                <w:szCs w:val="20"/>
                <w:lang w:val="en-US"/>
              </w:rPr>
            </w:pPr>
            <w:r>
              <w:rPr>
                <w:rFonts w:cs="Arial"/>
                <w:sz w:val="20"/>
                <w:szCs w:val="20"/>
                <w:lang w:val="en-US"/>
              </w:rPr>
              <w:t>Katherine Cooke</w:t>
            </w:r>
          </w:p>
        </w:tc>
        <w:tc>
          <w:tcPr>
            <w:tcW w:w="499" w:type="dxa"/>
            <w:tcBorders>
              <w:top w:val="single" w:sz="4" w:space="0" w:color="auto"/>
              <w:bottom w:val="single" w:sz="4" w:space="0" w:color="auto"/>
            </w:tcBorders>
          </w:tcPr>
          <w:p w14:paraId="029A00A3" w14:textId="08ED8791" w:rsidR="009D4D28" w:rsidRDefault="009D4D28" w:rsidP="007D0CBD">
            <w:pPr>
              <w:jc w:val="center"/>
              <w:rPr>
                <w:rFonts w:cs="Arial"/>
                <w:sz w:val="20"/>
                <w:szCs w:val="20"/>
                <w:lang w:val="en-US"/>
              </w:rPr>
            </w:pPr>
            <w:r>
              <w:rPr>
                <w:rFonts w:cs="Arial"/>
                <w:sz w:val="20"/>
                <w:szCs w:val="20"/>
                <w:lang w:val="en-US"/>
              </w:rPr>
              <w:t>39</w:t>
            </w:r>
          </w:p>
        </w:tc>
        <w:tc>
          <w:tcPr>
            <w:tcW w:w="851" w:type="dxa"/>
            <w:tcBorders>
              <w:top w:val="single" w:sz="4" w:space="0" w:color="auto"/>
              <w:bottom w:val="single" w:sz="4" w:space="0" w:color="auto"/>
            </w:tcBorders>
          </w:tcPr>
          <w:p w14:paraId="691721BD" w14:textId="1E50158F" w:rsidR="009D4D28" w:rsidRDefault="009D4D28" w:rsidP="007D0CBD">
            <w:pPr>
              <w:jc w:val="center"/>
              <w:rPr>
                <w:rFonts w:cs="Arial"/>
                <w:sz w:val="20"/>
                <w:szCs w:val="20"/>
                <w:lang w:val="en-US"/>
              </w:rPr>
            </w:pPr>
            <w:r>
              <w:rPr>
                <w:rFonts w:cs="Arial"/>
                <w:sz w:val="20"/>
                <w:szCs w:val="20"/>
                <w:lang w:val="en-US"/>
              </w:rPr>
              <w:t>108</w:t>
            </w:r>
          </w:p>
        </w:tc>
        <w:tc>
          <w:tcPr>
            <w:tcW w:w="2126" w:type="dxa"/>
            <w:tcBorders>
              <w:top w:val="single" w:sz="4" w:space="0" w:color="auto"/>
              <w:bottom w:val="single" w:sz="4" w:space="0" w:color="auto"/>
            </w:tcBorders>
          </w:tcPr>
          <w:p w14:paraId="3776362A" w14:textId="41C179DD" w:rsidR="009D4D28" w:rsidRDefault="009D4D28"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37310BCF" w14:textId="77777777" w:rsidR="009D4D28" w:rsidRDefault="009D4D28" w:rsidP="009D4D28">
            <w:pPr>
              <w:pStyle w:val="CommentText"/>
            </w:pPr>
            <w:r>
              <w:t xml:space="preserve">CS has been used for the decarbonisation of public bus transport in Fiji and an app is being created for the Fiji Rural Electrification Fund (FREF). Finally it has been included in a GCF concept note to prioritise foo climate smart agriculture </w:t>
            </w:r>
          </w:p>
          <w:p w14:paraId="4D08C651" w14:textId="6F9ED1F9" w:rsidR="009D4D28" w:rsidRDefault="009D4D28" w:rsidP="009D4D28">
            <w:pPr>
              <w:pStyle w:val="CommentText"/>
            </w:pPr>
            <w:r>
              <w:t>But issues with platform not yet being in Fiji and ODC not yet at USP is an issue</w:t>
            </w:r>
          </w:p>
        </w:tc>
        <w:tc>
          <w:tcPr>
            <w:tcW w:w="4172" w:type="dxa"/>
            <w:tcBorders>
              <w:top w:val="single" w:sz="4" w:space="0" w:color="auto"/>
              <w:bottom w:val="single" w:sz="4" w:space="0" w:color="auto"/>
            </w:tcBorders>
          </w:tcPr>
          <w:p w14:paraId="64AD0231" w14:textId="3A67FF05" w:rsidR="009D4D28" w:rsidRDefault="00BE7A86" w:rsidP="007D0CBD">
            <w:pPr>
              <w:rPr>
                <w:rFonts w:cs="Arial"/>
                <w:sz w:val="20"/>
                <w:szCs w:val="20"/>
                <w:lang w:val="en-US"/>
              </w:rPr>
            </w:pPr>
            <w:r>
              <w:rPr>
                <w:rFonts w:cs="Arial"/>
                <w:sz w:val="20"/>
                <w:szCs w:val="20"/>
                <w:lang w:val="en-US"/>
              </w:rPr>
              <w:t>The evaluator only counted finance climate proposals. Other uses</w:t>
            </w:r>
            <w:r w:rsidR="005009AF">
              <w:rPr>
                <w:rFonts w:cs="Arial"/>
                <w:sz w:val="20"/>
                <w:szCs w:val="20"/>
                <w:lang w:val="en-US"/>
              </w:rPr>
              <w:t xml:space="preserve"> are mentioned in other paragraphs. </w:t>
            </w:r>
          </w:p>
        </w:tc>
      </w:tr>
      <w:tr w:rsidR="00016F97" w:rsidRPr="00A860EB" w14:paraId="6EE9274B" w14:textId="77777777" w:rsidTr="006C4814">
        <w:trPr>
          <w:trHeight w:val="261"/>
        </w:trPr>
        <w:tc>
          <w:tcPr>
            <w:tcW w:w="1231" w:type="dxa"/>
            <w:tcBorders>
              <w:top w:val="single" w:sz="4" w:space="0" w:color="auto"/>
              <w:bottom w:val="single" w:sz="4" w:space="0" w:color="auto"/>
            </w:tcBorders>
          </w:tcPr>
          <w:p w14:paraId="49815353" w14:textId="0610B326" w:rsidR="00016F97" w:rsidRDefault="00EA120B" w:rsidP="007D0CBD">
            <w:pPr>
              <w:jc w:val="center"/>
              <w:rPr>
                <w:rFonts w:cs="Arial"/>
                <w:sz w:val="20"/>
                <w:szCs w:val="20"/>
                <w:lang w:val="en-US"/>
              </w:rPr>
            </w:pPr>
            <w:r>
              <w:rPr>
                <w:rFonts w:cs="Arial"/>
                <w:sz w:val="20"/>
                <w:szCs w:val="20"/>
                <w:lang w:val="en-US"/>
              </w:rPr>
              <w:t>Katherine Cooke</w:t>
            </w:r>
          </w:p>
        </w:tc>
        <w:tc>
          <w:tcPr>
            <w:tcW w:w="499" w:type="dxa"/>
            <w:tcBorders>
              <w:top w:val="single" w:sz="4" w:space="0" w:color="auto"/>
              <w:bottom w:val="single" w:sz="4" w:space="0" w:color="auto"/>
            </w:tcBorders>
          </w:tcPr>
          <w:p w14:paraId="01666F7F" w14:textId="5A1D0962" w:rsidR="00016F97" w:rsidRDefault="00016F97" w:rsidP="007D0CBD">
            <w:pPr>
              <w:jc w:val="center"/>
              <w:rPr>
                <w:rFonts w:cs="Arial"/>
                <w:sz w:val="20"/>
                <w:szCs w:val="20"/>
                <w:lang w:val="en-US"/>
              </w:rPr>
            </w:pPr>
            <w:r>
              <w:rPr>
                <w:rFonts w:cs="Arial"/>
                <w:sz w:val="20"/>
                <w:szCs w:val="20"/>
                <w:lang w:val="en-US"/>
              </w:rPr>
              <w:t>40</w:t>
            </w:r>
          </w:p>
        </w:tc>
        <w:tc>
          <w:tcPr>
            <w:tcW w:w="851" w:type="dxa"/>
            <w:tcBorders>
              <w:top w:val="single" w:sz="4" w:space="0" w:color="auto"/>
              <w:bottom w:val="single" w:sz="4" w:space="0" w:color="auto"/>
            </w:tcBorders>
          </w:tcPr>
          <w:p w14:paraId="51D01488" w14:textId="68ADCCA5" w:rsidR="00016F97" w:rsidRDefault="00016F97" w:rsidP="007D0CBD">
            <w:pPr>
              <w:jc w:val="center"/>
              <w:rPr>
                <w:rFonts w:cs="Arial"/>
                <w:sz w:val="20"/>
                <w:szCs w:val="20"/>
                <w:lang w:val="en-US"/>
              </w:rPr>
            </w:pPr>
            <w:r>
              <w:rPr>
                <w:rFonts w:cs="Arial"/>
                <w:sz w:val="20"/>
                <w:szCs w:val="20"/>
                <w:lang w:val="en-US"/>
              </w:rPr>
              <w:t>Recommendation 1</w:t>
            </w:r>
          </w:p>
        </w:tc>
        <w:tc>
          <w:tcPr>
            <w:tcW w:w="2126" w:type="dxa"/>
            <w:tcBorders>
              <w:top w:val="single" w:sz="4" w:space="0" w:color="auto"/>
              <w:bottom w:val="single" w:sz="4" w:space="0" w:color="auto"/>
            </w:tcBorders>
          </w:tcPr>
          <w:p w14:paraId="36B0847E" w14:textId="037A85B8" w:rsidR="00016F97" w:rsidRDefault="008B7A9E"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0F50E595" w14:textId="77777777" w:rsidR="00EA120B" w:rsidRDefault="00EA120B" w:rsidP="00EA120B">
            <w:pPr>
              <w:pStyle w:val="CommentText"/>
            </w:pPr>
            <w:r>
              <w:t xml:space="preserve">Interaction with ministries should have strong local team, with local credibility to enable data sharing (lack of data held in platform has been one of the major issues). It is also recommended that the consortium is much smaller allowing clear lines of communication  from each partner such that the outputs of each consortium partner will be directly useful to the government and universities who will use the system. </w:t>
            </w:r>
          </w:p>
          <w:p w14:paraId="2CD7A7F9" w14:textId="2D843456" w:rsidR="00016F97" w:rsidRDefault="00EA120B" w:rsidP="00EA120B">
            <w:pPr>
              <w:pStyle w:val="CommentText"/>
            </w:pPr>
            <w:r>
              <w:t>Finally recommended that the system is up and running effectively and some very strong case studies are built at the outset, then the promotion of the platform is done. This way some really strong examples can be leveraged for engagement with ministries.</w:t>
            </w:r>
          </w:p>
        </w:tc>
        <w:tc>
          <w:tcPr>
            <w:tcW w:w="4172" w:type="dxa"/>
            <w:tcBorders>
              <w:top w:val="single" w:sz="4" w:space="0" w:color="auto"/>
              <w:bottom w:val="single" w:sz="4" w:space="0" w:color="auto"/>
            </w:tcBorders>
          </w:tcPr>
          <w:p w14:paraId="6853B8E5" w14:textId="57842928" w:rsidR="00016F97" w:rsidRDefault="008B7A9E" w:rsidP="007D0CBD">
            <w:pPr>
              <w:rPr>
                <w:rFonts w:cs="Arial"/>
                <w:sz w:val="20"/>
                <w:szCs w:val="20"/>
                <w:lang w:val="en-US"/>
              </w:rPr>
            </w:pPr>
            <w:r>
              <w:rPr>
                <w:rFonts w:cs="Arial"/>
                <w:sz w:val="20"/>
                <w:szCs w:val="20"/>
                <w:lang w:val="en-US"/>
              </w:rPr>
              <w:t xml:space="preserve">Well noted. Comments somehow incorporated throughout recommendations. </w:t>
            </w:r>
          </w:p>
        </w:tc>
      </w:tr>
      <w:tr w:rsidR="006C4814" w:rsidRPr="00A860EB" w14:paraId="0F1A02A7" w14:textId="77777777" w:rsidTr="00822479">
        <w:trPr>
          <w:trHeight w:val="261"/>
        </w:trPr>
        <w:tc>
          <w:tcPr>
            <w:tcW w:w="1231" w:type="dxa"/>
            <w:tcBorders>
              <w:top w:val="single" w:sz="4" w:space="0" w:color="auto"/>
              <w:bottom w:val="single" w:sz="4" w:space="0" w:color="auto"/>
            </w:tcBorders>
          </w:tcPr>
          <w:p w14:paraId="3BA6D849" w14:textId="133E5CE7" w:rsidR="006C4814" w:rsidRDefault="006C4814" w:rsidP="007D0CBD">
            <w:pPr>
              <w:jc w:val="center"/>
              <w:rPr>
                <w:rFonts w:cs="Arial"/>
                <w:sz w:val="20"/>
                <w:szCs w:val="20"/>
                <w:lang w:val="en-US"/>
              </w:rPr>
            </w:pPr>
            <w:r>
              <w:rPr>
                <w:rFonts w:cs="Arial"/>
                <w:sz w:val="20"/>
                <w:szCs w:val="20"/>
                <w:lang w:val="en-US"/>
              </w:rPr>
              <w:t>DHS</w:t>
            </w:r>
          </w:p>
        </w:tc>
        <w:tc>
          <w:tcPr>
            <w:tcW w:w="499" w:type="dxa"/>
            <w:tcBorders>
              <w:top w:val="single" w:sz="4" w:space="0" w:color="auto"/>
              <w:bottom w:val="single" w:sz="4" w:space="0" w:color="auto"/>
            </w:tcBorders>
          </w:tcPr>
          <w:p w14:paraId="0AC44463" w14:textId="4D70A3A0" w:rsidR="006C4814" w:rsidRDefault="006C4814" w:rsidP="007D0CBD">
            <w:pPr>
              <w:jc w:val="center"/>
              <w:rPr>
                <w:rFonts w:cs="Arial"/>
                <w:sz w:val="20"/>
                <w:szCs w:val="20"/>
                <w:lang w:val="en-US"/>
              </w:rPr>
            </w:pPr>
            <w:r>
              <w:rPr>
                <w:rFonts w:cs="Arial"/>
                <w:sz w:val="20"/>
                <w:szCs w:val="20"/>
                <w:lang w:val="en-US"/>
              </w:rPr>
              <w:t>41</w:t>
            </w:r>
          </w:p>
        </w:tc>
        <w:tc>
          <w:tcPr>
            <w:tcW w:w="851" w:type="dxa"/>
            <w:tcBorders>
              <w:top w:val="single" w:sz="4" w:space="0" w:color="auto"/>
              <w:bottom w:val="single" w:sz="4" w:space="0" w:color="auto"/>
            </w:tcBorders>
          </w:tcPr>
          <w:p w14:paraId="2680319B" w14:textId="74D339BD" w:rsidR="006C4814" w:rsidRDefault="006C4814" w:rsidP="007D0CBD">
            <w:pPr>
              <w:jc w:val="center"/>
              <w:rPr>
                <w:rFonts w:cs="Arial"/>
                <w:sz w:val="20"/>
                <w:szCs w:val="20"/>
                <w:lang w:val="en-US"/>
              </w:rPr>
            </w:pPr>
            <w:r>
              <w:rPr>
                <w:rFonts w:cs="Arial"/>
                <w:sz w:val="20"/>
                <w:szCs w:val="20"/>
                <w:lang w:val="en-US"/>
              </w:rPr>
              <w:t>Annex</w:t>
            </w:r>
            <w:r w:rsidR="006D4887">
              <w:rPr>
                <w:rFonts w:cs="Arial"/>
                <w:sz w:val="20"/>
                <w:szCs w:val="20"/>
                <w:lang w:val="en-US"/>
              </w:rPr>
              <w:t xml:space="preserve"> 5</w:t>
            </w:r>
          </w:p>
        </w:tc>
        <w:tc>
          <w:tcPr>
            <w:tcW w:w="2126" w:type="dxa"/>
            <w:tcBorders>
              <w:top w:val="single" w:sz="4" w:space="0" w:color="auto"/>
              <w:bottom w:val="single" w:sz="4" w:space="0" w:color="auto"/>
            </w:tcBorders>
          </w:tcPr>
          <w:p w14:paraId="1EFBBE29" w14:textId="7AA02C24" w:rsidR="006C4814" w:rsidRDefault="006D4887" w:rsidP="007D0CBD">
            <w:pPr>
              <w:pStyle w:val="CommentText"/>
              <w:rPr>
                <w:rFonts w:cs="Arial"/>
                <w:lang w:val="en-US"/>
              </w:rPr>
            </w:pPr>
            <w:r>
              <w:rPr>
                <w:rFonts w:cs="Arial"/>
                <w:lang w:val="en-US"/>
              </w:rPr>
              <w:t>Observation</w:t>
            </w:r>
          </w:p>
        </w:tc>
        <w:tc>
          <w:tcPr>
            <w:tcW w:w="4961" w:type="dxa"/>
            <w:tcBorders>
              <w:top w:val="single" w:sz="4" w:space="0" w:color="auto"/>
              <w:bottom w:val="single" w:sz="4" w:space="0" w:color="auto"/>
            </w:tcBorders>
          </w:tcPr>
          <w:p w14:paraId="3ABADCDF" w14:textId="1EC95D56" w:rsidR="006C4814" w:rsidRDefault="006C4814" w:rsidP="00EA120B">
            <w:pPr>
              <w:pStyle w:val="CommentText"/>
            </w:pPr>
            <w:r>
              <w:t>This training did happen in December. Maybe we can change this to say the training has happened?</w:t>
            </w:r>
          </w:p>
        </w:tc>
        <w:tc>
          <w:tcPr>
            <w:tcW w:w="4172" w:type="dxa"/>
            <w:tcBorders>
              <w:top w:val="single" w:sz="4" w:space="0" w:color="auto"/>
              <w:bottom w:val="single" w:sz="4" w:space="0" w:color="auto"/>
            </w:tcBorders>
          </w:tcPr>
          <w:p w14:paraId="2DB836C6" w14:textId="123241CA" w:rsidR="006C4814" w:rsidRDefault="006D4887" w:rsidP="007D0CBD">
            <w:pPr>
              <w:rPr>
                <w:rFonts w:cs="Arial"/>
                <w:sz w:val="20"/>
                <w:szCs w:val="20"/>
                <w:lang w:val="en-US"/>
              </w:rPr>
            </w:pPr>
            <w:r>
              <w:rPr>
                <w:rFonts w:cs="Arial"/>
                <w:sz w:val="20"/>
                <w:szCs w:val="20"/>
                <w:lang w:val="en-US"/>
              </w:rPr>
              <w:t>Evaluation matrix was inserted as initially prepared when the evaluation started</w:t>
            </w:r>
          </w:p>
        </w:tc>
      </w:tr>
      <w:tr w:rsidR="00822479" w:rsidRPr="00A860EB" w14:paraId="77F4D951" w14:textId="77777777" w:rsidTr="004A14F5">
        <w:trPr>
          <w:trHeight w:val="261"/>
        </w:trPr>
        <w:tc>
          <w:tcPr>
            <w:tcW w:w="1231" w:type="dxa"/>
            <w:tcBorders>
              <w:top w:val="single" w:sz="4" w:space="0" w:color="auto"/>
            </w:tcBorders>
          </w:tcPr>
          <w:p w14:paraId="6C0A3C55" w14:textId="1E0A3F22" w:rsidR="00822479" w:rsidRDefault="00822479" w:rsidP="007D0CBD">
            <w:pPr>
              <w:jc w:val="center"/>
              <w:rPr>
                <w:rFonts w:cs="Arial"/>
                <w:sz w:val="20"/>
                <w:szCs w:val="20"/>
                <w:lang w:val="en-US"/>
              </w:rPr>
            </w:pPr>
            <w:r>
              <w:rPr>
                <w:rFonts w:cs="Arial"/>
                <w:sz w:val="20"/>
                <w:szCs w:val="20"/>
                <w:lang w:val="en-US"/>
              </w:rPr>
              <w:lastRenderedPageBreak/>
              <w:t>DHS</w:t>
            </w:r>
          </w:p>
        </w:tc>
        <w:tc>
          <w:tcPr>
            <w:tcW w:w="499" w:type="dxa"/>
            <w:tcBorders>
              <w:top w:val="single" w:sz="4" w:space="0" w:color="auto"/>
            </w:tcBorders>
          </w:tcPr>
          <w:p w14:paraId="5FB968EF" w14:textId="3F8427F6" w:rsidR="00822479" w:rsidRDefault="00822479" w:rsidP="007D0CBD">
            <w:pPr>
              <w:jc w:val="center"/>
              <w:rPr>
                <w:rFonts w:cs="Arial"/>
                <w:sz w:val="20"/>
                <w:szCs w:val="20"/>
                <w:lang w:val="en-US"/>
              </w:rPr>
            </w:pPr>
            <w:r>
              <w:rPr>
                <w:rFonts w:cs="Arial"/>
                <w:sz w:val="20"/>
                <w:szCs w:val="20"/>
                <w:lang w:val="en-US"/>
              </w:rPr>
              <w:t>42</w:t>
            </w:r>
          </w:p>
        </w:tc>
        <w:tc>
          <w:tcPr>
            <w:tcW w:w="851" w:type="dxa"/>
            <w:tcBorders>
              <w:top w:val="single" w:sz="4" w:space="0" w:color="auto"/>
            </w:tcBorders>
          </w:tcPr>
          <w:p w14:paraId="66FB93EE" w14:textId="2E78F989" w:rsidR="00822479" w:rsidRDefault="00822479" w:rsidP="007D0CBD">
            <w:pPr>
              <w:jc w:val="center"/>
              <w:rPr>
                <w:rFonts w:cs="Arial"/>
                <w:sz w:val="20"/>
                <w:szCs w:val="20"/>
                <w:lang w:val="en-US"/>
              </w:rPr>
            </w:pPr>
            <w:r>
              <w:rPr>
                <w:rFonts w:cs="Arial"/>
                <w:sz w:val="20"/>
                <w:szCs w:val="20"/>
                <w:lang w:val="en-US"/>
              </w:rPr>
              <w:t>Annex 5</w:t>
            </w:r>
          </w:p>
        </w:tc>
        <w:tc>
          <w:tcPr>
            <w:tcW w:w="2126" w:type="dxa"/>
            <w:tcBorders>
              <w:top w:val="single" w:sz="4" w:space="0" w:color="auto"/>
            </w:tcBorders>
          </w:tcPr>
          <w:p w14:paraId="5C66FC02" w14:textId="3AEFE784" w:rsidR="00822479" w:rsidRDefault="00822479" w:rsidP="007D0CBD">
            <w:pPr>
              <w:pStyle w:val="CommentText"/>
              <w:rPr>
                <w:rFonts w:cs="Arial"/>
                <w:lang w:val="en-US"/>
              </w:rPr>
            </w:pPr>
            <w:r>
              <w:rPr>
                <w:rFonts w:cs="Arial"/>
                <w:lang w:val="en-US"/>
              </w:rPr>
              <w:t>Observation</w:t>
            </w:r>
          </w:p>
        </w:tc>
        <w:tc>
          <w:tcPr>
            <w:tcW w:w="4961" w:type="dxa"/>
            <w:tcBorders>
              <w:top w:val="single" w:sz="4" w:space="0" w:color="auto"/>
            </w:tcBorders>
          </w:tcPr>
          <w:p w14:paraId="75DEBDCD" w14:textId="0741FEED" w:rsidR="00822479" w:rsidRDefault="00822479" w:rsidP="00EA120B">
            <w:pPr>
              <w:pStyle w:val="CommentText"/>
            </w:pPr>
            <w:r>
              <w:t>This is a huge achievement for Vanuatu as the policy is the first of it's kind and one of the priorities in the policy is to progress efforts on creating and maintaining a central data base of information across sectors. Should this be implemented within the timeframe of the policy, the work that the CS is doing in country could be the starting point for data centralization.</w:t>
            </w:r>
          </w:p>
        </w:tc>
        <w:tc>
          <w:tcPr>
            <w:tcW w:w="4172" w:type="dxa"/>
            <w:tcBorders>
              <w:top w:val="single" w:sz="4" w:space="0" w:color="auto"/>
            </w:tcBorders>
          </w:tcPr>
          <w:p w14:paraId="7D2462F2" w14:textId="6350BF63" w:rsidR="00822479" w:rsidRDefault="00822479" w:rsidP="007D0CBD">
            <w:pPr>
              <w:rPr>
                <w:rFonts w:cs="Arial"/>
                <w:sz w:val="20"/>
                <w:szCs w:val="20"/>
                <w:lang w:val="en-US"/>
              </w:rPr>
            </w:pPr>
            <w:r>
              <w:rPr>
                <w:rFonts w:cs="Arial"/>
                <w:sz w:val="20"/>
                <w:szCs w:val="20"/>
                <w:lang w:val="en-US"/>
              </w:rPr>
              <w:t>N/A</w:t>
            </w:r>
          </w:p>
        </w:tc>
      </w:tr>
    </w:tbl>
    <w:p w14:paraId="08178B74" w14:textId="6D9EBE54" w:rsidR="007A2CBA" w:rsidRDefault="007A2CBA" w:rsidP="005F0D40">
      <w:pPr>
        <w:spacing w:after="160" w:line="259" w:lineRule="auto"/>
        <w:rPr>
          <w:rFonts w:ascii="Calibri" w:eastAsia="Times New Roman" w:hAnsi="Calibri" w:cs="Times New Roman"/>
          <w:sz w:val="20"/>
          <w:szCs w:val="20"/>
          <w:lang w:val="en-US"/>
        </w:rPr>
      </w:pPr>
    </w:p>
    <w:sectPr w:rsidR="007A2CBA" w:rsidSect="005F0D40">
      <w:pgSz w:w="16838" w:h="11906" w:orient="landscape"/>
      <w:pgMar w:top="144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7B1"/>
    <w:multiLevelType w:val="hybridMultilevel"/>
    <w:tmpl w:val="2F96F258"/>
    <w:lvl w:ilvl="0" w:tplc="EFA656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A2E46"/>
    <w:multiLevelType w:val="hybridMultilevel"/>
    <w:tmpl w:val="76CC00B4"/>
    <w:lvl w:ilvl="0" w:tplc="526C8F18">
      <w:start w:val="1"/>
      <w:numFmt w:val="upp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CB4D59"/>
    <w:multiLevelType w:val="hybridMultilevel"/>
    <w:tmpl w:val="0F4880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7C2655"/>
    <w:multiLevelType w:val="hybridMultilevel"/>
    <w:tmpl w:val="9C54E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D7759"/>
    <w:multiLevelType w:val="hybridMultilevel"/>
    <w:tmpl w:val="FFFC1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16AF9"/>
    <w:multiLevelType w:val="hybridMultilevel"/>
    <w:tmpl w:val="D422B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58E"/>
    <w:multiLevelType w:val="hybridMultilevel"/>
    <w:tmpl w:val="2C5AE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33F794A"/>
    <w:multiLevelType w:val="hybridMultilevel"/>
    <w:tmpl w:val="80722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36A9E"/>
    <w:multiLevelType w:val="hybridMultilevel"/>
    <w:tmpl w:val="D696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61EB8"/>
    <w:multiLevelType w:val="hybridMultilevel"/>
    <w:tmpl w:val="4CB65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0675F"/>
    <w:multiLevelType w:val="hybridMultilevel"/>
    <w:tmpl w:val="D4624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26C682A"/>
    <w:multiLevelType w:val="hybridMultilevel"/>
    <w:tmpl w:val="C9229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230844">
    <w:abstractNumId w:val="10"/>
  </w:num>
  <w:num w:numId="2" w16cid:durableId="78186794">
    <w:abstractNumId w:val="2"/>
  </w:num>
  <w:num w:numId="3" w16cid:durableId="1206528986">
    <w:abstractNumId w:val="1"/>
  </w:num>
  <w:num w:numId="4" w16cid:durableId="819426683">
    <w:abstractNumId w:val="11"/>
  </w:num>
  <w:num w:numId="5" w16cid:durableId="1443647909">
    <w:abstractNumId w:val="6"/>
  </w:num>
  <w:num w:numId="6" w16cid:durableId="1279331484">
    <w:abstractNumId w:val="0"/>
  </w:num>
  <w:num w:numId="7" w16cid:durableId="57173826">
    <w:abstractNumId w:val="7"/>
  </w:num>
  <w:num w:numId="8" w16cid:durableId="1545868589">
    <w:abstractNumId w:val="9"/>
  </w:num>
  <w:num w:numId="9" w16cid:durableId="1179855411">
    <w:abstractNumId w:val="5"/>
  </w:num>
  <w:num w:numId="10" w16cid:durableId="1998026066">
    <w:abstractNumId w:val="4"/>
  </w:num>
  <w:num w:numId="11" w16cid:durableId="2141337674">
    <w:abstractNumId w:val="3"/>
  </w:num>
  <w:num w:numId="12" w16cid:durableId="1652634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E0"/>
    <w:rsid w:val="00002B55"/>
    <w:rsid w:val="00004781"/>
    <w:rsid w:val="00005488"/>
    <w:rsid w:val="000109D5"/>
    <w:rsid w:val="00011391"/>
    <w:rsid w:val="000128D3"/>
    <w:rsid w:val="00014225"/>
    <w:rsid w:val="00015880"/>
    <w:rsid w:val="00016D30"/>
    <w:rsid w:val="00016F97"/>
    <w:rsid w:val="0001702D"/>
    <w:rsid w:val="00024B46"/>
    <w:rsid w:val="00032190"/>
    <w:rsid w:val="00036A1B"/>
    <w:rsid w:val="00037D42"/>
    <w:rsid w:val="00041A5E"/>
    <w:rsid w:val="00042541"/>
    <w:rsid w:val="00046A2D"/>
    <w:rsid w:val="000475D3"/>
    <w:rsid w:val="000662F4"/>
    <w:rsid w:val="000673B3"/>
    <w:rsid w:val="00067F53"/>
    <w:rsid w:val="00073DCF"/>
    <w:rsid w:val="00080E0B"/>
    <w:rsid w:val="00083ED0"/>
    <w:rsid w:val="00084F72"/>
    <w:rsid w:val="00086EE3"/>
    <w:rsid w:val="00090B01"/>
    <w:rsid w:val="00090D93"/>
    <w:rsid w:val="00094601"/>
    <w:rsid w:val="00094C4D"/>
    <w:rsid w:val="00095A18"/>
    <w:rsid w:val="00097098"/>
    <w:rsid w:val="000A41C4"/>
    <w:rsid w:val="000B5F03"/>
    <w:rsid w:val="000B5F76"/>
    <w:rsid w:val="000C1C22"/>
    <w:rsid w:val="000C5837"/>
    <w:rsid w:val="000C6C65"/>
    <w:rsid w:val="000D13C4"/>
    <w:rsid w:val="000D1517"/>
    <w:rsid w:val="000D38C5"/>
    <w:rsid w:val="000D77FF"/>
    <w:rsid w:val="000E295B"/>
    <w:rsid w:val="000E2DEB"/>
    <w:rsid w:val="000F1977"/>
    <w:rsid w:val="000F228A"/>
    <w:rsid w:val="0010105C"/>
    <w:rsid w:val="00106CD3"/>
    <w:rsid w:val="00111BAD"/>
    <w:rsid w:val="00115999"/>
    <w:rsid w:val="00116A2A"/>
    <w:rsid w:val="00121965"/>
    <w:rsid w:val="0012411D"/>
    <w:rsid w:val="001253C4"/>
    <w:rsid w:val="00127473"/>
    <w:rsid w:val="00135711"/>
    <w:rsid w:val="00135CED"/>
    <w:rsid w:val="001368AD"/>
    <w:rsid w:val="0013701E"/>
    <w:rsid w:val="0014051C"/>
    <w:rsid w:val="00140795"/>
    <w:rsid w:val="001412B6"/>
    <w:rsid w:val="0015048F"/>
    <w:rsid w:val="001542C8"/>
    <w:rsid w:val="0015714F"/>
    <w:rsid w:val="00157897"/>
    <w:rsid w:val="001604BF"/>
    <w:rsid w:val="001612B0"/>
    <w:rsid w:val="001615CA"/>
    <w:rsid w:val="0016249C"/>
    <w:rsid w:val="00164A5F"/>
    <w:rsid w:val="00170E68"/>
    <w:rsid w:val="001711F7"/>
    <w:rsid w:val="00173078"/>
    <w:rsid w:val="00174091"/>
    <w:rsid w:val="00174C5A"/>
    <w:rsid w:val="00174C87"/>
    <w:rsid w:val="001859FD"/>
    <w:rsid w:val="001A677F"/>
    <w:rsid w:val="001B19EC"/>
    <w:rsid w:val="001B4A3C"/>
    <w:rsid w:val="001C0AFA"/>
    <w:rsid w:val="001C44AD"/>
    <w:rsid w:val="001D7261"/>
    <w:rsid w:val="001F2064"/>
    <w:rsid w:val="00207600"/>
    <w:rsid w:val="00207FF1"/>
    <w:rsid w:val="00210503"/>
    <w:rsid w:val="002115C1"/>
    <w:rsid w:val="00212D09"/>
    <w:rsid w:val="002162AE"/>
    <w:rsid w:val="0022169D"/>
    <w:rsid w:val="00222749"/>
    <w:rsid w:val="002228EE"/>
    <w:rsid w:val="002247EE"/>
    <w:rsid w:val="00226BA1"/>
    <w:rsid w:val="0022750A"/>
    <w:rsid w:val="0022750F"/>
    <w:rsid w:val="00232D61"/>
    <w:rsid w:val="002449DA"/>
    <w:rsid w:val="00254A59"/>
    <w:rsid w:val="00256862"/>
    <w:rsid w:val="002612B9"/>
    <w:rsid w:val="00262CEF"/>
    <w:rsid w:val="00267F77"/>
    <w:rsid w:val="00271974"/>
    <w:rsid w:val="00275F1A"/>
    <w:rsid w:val="00277103"/>
    <w:rsid w:val="002839F7"/>
    <w:rsid w:val="00296EAF"/>
    <w:rsid w:val="002A032B"/>
    <w:rsid w:val="002A5626"/>
    <w:rsid w:val="002B0EAB"/>
    <w:rsid w:val="002B1557"/>
    <w:rsid w:val="002B4B87"/>
    <w:rsid w:val="002D1AD9"/>
    <w:rsid w:val="002E2F7D"/>
    <w:rsid w:val="002E43E4"/>
    <w:rsid w:val="002E65C0"/>
    <w:rsid w:val="002E6CF5"/>
    <w:rsid w:val="002F127D"/>
    <w:rsid w:val="002F4414"/>
    <w:rsid w:val="002F6835"/>
    <w:rsid w:val="00301EAF"/>
    <w:rsid w:val="00303AB8"/>
    <w:rsid w:val="0030570E"/>
    <w:rsid w:val="00315A5E"/>
    <w:rsid w:val="003206A5"/>
    <w:rsid w:val="00322CC7"/>
    <w:rsid w:val="0032345B"/>
    <w:rsid w:val="00331CCC"/>
    <w:rsid w:val="0033650B"/>
    <w:rsid w:val="0034392D"/>
    <w:rsid w:val="0034399F"/>
    <w:rsid w:val="00344008"/>
    <w:rsid w:val="00346139"/>
    <w:rsid w:val="00352E50"/>
    <w:rsid w:val="003575D3"/>
    <w:rsid w:val="00365BEA"/>
    <w:rsid w:val="00366E6F"/>
    <w:rsid w:val="00367CD2"/>
    <w:rsid w:val="00390BF3"/>
    <w:rsid w:val="0039211B"/>
    <w:rsid w:val="00392AFE"/>
    <w:rsid w:val="00397106"/>
    <w:rsid w:val="003A0F7C"/>
    <w:rsid w:val="003A6AB2"/>
    <w:rsid w:val="003B1FD6"/>
    <w:rsid w:val="003B3BF6"/>
    <w:rsid w:val="003B3D06"/>
    <w:rsid w:val="003C6979"/>
    <w:rsid w:val="003C77B0"/>
    <w:rsid w:val="003D2DB8"/>
    <w:rsid w:val="003E27A7"/>
    <w:rsid w:val="003E660A"/>
    <w:rsid w:val="003E7DDC"/>
    <w:rsid w:val="003F3B9B"/>
    <w:rsid w:val="003F50B7"/>
    <w:rsid w:val="003F54CB"/>
    <w:rsid w:val="003F7D9B"/>
    <w:rsid w:val="00403254"/>
    <w:rsid w:val="00403652"/>
    <w:rsid w:val="004125AB"/>
    <w:rsid w:val="00414931"/>
    <w:rsid w:val="004150C9"/>
    <w:rsid w:val="00416A30"/>
    <w:rsid w:val="00421F3B"/>
    <w:rsid w:val="00422C1D"/>
    <w:rsid w:val="00423B0F"/>
    <w:rsid w:val="004367A3"/>
    <w:rsid w:val="00441B1C"/>
    <w:rsid w:val="00443B9E"/>
    <w:rsid w:val="00444324"/>
    <w:rsid w:val="0044732D"/>
    <w:rsid w:val="0045414F"/>
    <w:rsid w:val="004651DE"/>
    <w:rsid w:val="00472B28"/>
    <w:rsid w:val="00480923"/>
    <w:rsid w:val="00483177"/>
    <w:rsid w:val="00494A74"/>
    <w:rsid w:val="004957F2"/>
    <w:rsid w:val="004A0813"/>
    <w:rsid w:val="004A0C09"/>
    <w:rsid w:val="004A14F5"/>
    <w:rsid w:val="004A2FE4"/>
    <w:rsid w:val="004B70BB"/>
    <w:rsid w:val="004C2469"/>
    <w:rsid w:val="004C2D5D"/>
    <w:rsid w:val="004D04BE"/>
    <w:rsid w:val="004D0FA2"/>
    <w:rsid w:val="004D129A"/>
    <w:rsid w:val="004D30C7"/>
    <w:rsid w:val="004D3AFB"/>
    <w:rsid w:val="004D4E8A"/>
    <w:rsid w:val="004E6EF6"/>
    <w:rsid w:val="004E7823"/>
    <w:rsid w:val="004F4FEB"/>
    <w:rsid w:val="005003DF"/>
    <w:rsid w:val="005009AF"/>
    <w:rsid w:val="00501AE3"/>
    <w:rsid w:val="005041C8"/>
    <w:rsid w:val="005145ED"/>
    <w:rsid w:val="00520DB3"/>
    <w:rsid w:val="00522A4B"/>
    <w:rsid w:val="00531CC0"/>
    <w:rsid w:val="005334CE"/>
    <w:rsid w:val="00534D10"/>
    <w:rsid w:val="00537AB3"/>
    <w:rsid w:val="00541405"/>
    <w:rsid w:val="00545D1A"/>
    <w:rsid w:val="005568B6"/>
    <w:rsid w:val="005659F9"/>
    <w:rsid w:val="00567BBD"/>
    <w:rsid w:val="00570503"/>
    <w:rsid w:val="00570F83"/>
    <w:rsid w:val="0057120D"/>
    <w:rsid w:val="00573C18"/>
    <w:rsid w:val="00574B30"/>
    <w:rsid w:val="00582B8B"/>
    <w:rsid w:val="005927BB"/>
    <w:rsid w:val="00593733"/>
    <w:rsid w:val="00594982"/>
    <w:rsid w:val="005A2CC8"/>
    <w:rsid w:val="005A39A5"/>
    <w:rsid w:val="005B2BA2"/>
    <w:rsid w:val="005C3A76"/>
    <w:rsid w:val="005C652C"/>
    <w:rsid w:val="005C65A4"/>
    <w:rsid w:val="005E193B"/>
    <w:rsid w:val="005E315F"/>
    <w:rsid w:val="005E526E"/>
    <w:rsid w:val="005E5B90"/>
    <w:rsid w:val="005E639B"/>
    <w:rsid w:val="005F0D40"/>
    <w:rsid w:val="005F661A"/>
    <w:rsid w:val="00601010"/>
    <w:rsid w:val="00601AA9"/>
    <w:rsid w:val="00604E82"/>
    <w:rsid w:val="0060554B"/>
    <w:rsid w:val="0060683C"/>
    <w:rsid w:val="00610A5B"/>
    <w:rsid w:val="00612BE6"/>
    <w:rsid w:val="00620B40"/>
    <w:rsid w:val="00622D9F"/>
    <w:rsid w:val="0062363E"/>
    <w:rsid w:val="0062417A"/>
    <w:rsid w:val="006241E4"/>
    <w:rsid w:val="00627655"/>
    <w:rsid w:val="00632063"/>
    <w:rsid w:val="00632322"/>
    <w:rsid w:val="00636DEA"/>
    <w:rsid w:val="006410C0"/>
    <w:rsid w:val="0065058C"/>
    <w:rsid w:val="00660041"/>
    <w:rsid w:val="00666B05"/>
    <w:rsid w:val="00666B9D"/>
    <w:rsid w:val="00667296"/>
    <w:rsid w:val="00672ADF"/>
    <w:rsid w:val="00672C7C"/>
    <w:rsid w:val="00680E88"/>
    <w:rsid w:val="00684A03"/>
    <w:rsid w:val="00686B43"/>
    <w:rsid w:val="00697C04"/>
    <w:rsid w:val="006A4005"/>
    <w:rsid w:val="006A6826"/>
    <w:rsid w:val="006B4896"/>
    <w:rsid w:val="006C4814"/>
    <w:rsid w:val="006D34E8"/>
    <w:rsid w:val="006D467C"/>
    <w:rsid w:val="006D4887"/>
    <w:rsid w:val="006D48F9"/>
    <w:rsid w:val="006F12C7"/>
    <w:rsid w:val="006F25BF"/>
    <w:rsid w:val="00711C85"/>
    <w:rsid w:val="0071437E"/>
    <w:rsid w:val="00725AA8"/>
    <w:rsid w:val="00732068"/>
    <w:rsid w:val="00743D99"/>
    <w:rsid w:val="00745658"/>
    <w:rsid w:val="00745BE2"/>
    <w:rsid w:val="00751E77"/>
    <w:rsid w:val="007602B0"/>
    <w:rsid w:val="00761462"/>
    <w:rsid w:val="00765C38"/>
    <w:rsid w:val="00766720"/>
    <w:rsid w:val="00767DDA"/>
    <w:rsid w:val="00772B40"/>
    <w:rsid w:val="00774ECF"/>
    <w:rsid w:val="007768FE"/>
    <w:rsid w:val="00783D26"/>
    <w:rsid w:val="0078425C"/>
    <w:rsid w:val="00784575"/>
    <w:rsid w:val="00787293"/>
    <w:rsid w:val="007876D6"/>
    <w:rsid w:val="007912A9"/>
    <w:rsid w:val="00791480"/>
    <w:rsid w:val="00792B4B"/>
    <w:rsid w:val="007A2CBA"/>
    <w:rsid w:val="007A7137"/>
    <w:rsid w:val="007A7F96"/>
    <w:rsid w:val="007B72A3"/>
    <w:rsid w:val="007C0101"/>
    <w:rsid w:val="007C3982"/>
    <w:rsid w:val="007D0CBD"/>
    <w:rsid w:val="007D171D"/>
    <w:rsid w:val="007D4941"/>
    <w:rsid w:val="007D5795"/>
    <w:rsid w:val="007E2F19"/>
    <w:rsid w:val="007E51AE"/>
    <w:rsid w:val="007F0609"/>
    <w:rsid w:val="007F41ED"/>
    <w:rsid w:val="007F6956"/>
    <w:rsid w:val="00807ECB"/>
    <w:rsid w:val="0081136C"/>
    <w:rsid w:val="008151CC"/>
    <w:rsid w:val="00817029"/>
    <w:rsid w:val="00822479"/>
    <w:rsid w:val="0083043C"/>
    <w:rsid w:val="00832379"/>
    <w:rsid w:val="00837DF3"/>
    <w:rsid w:val="008423C7"/>
    <w:rsid w:val="00847502"/>
    <w:rsid w:val="00850E01"/>
    <w:rsid w:val="00854493"/>
    <w:rsid w:val="00863315"/>
    <w:rsid w:val="008646A0"/>
    <w:rsid w:val="0086587D"/>
    <w:rsid w:val="008706FF"/>
    <w:rsid w:val="008709DA"/>
    <w:rsid w:val="00877BA0"/>
    <w:rsid w:val="0088146E"/>
    <w:rsid w:val="00883B9F"/>
    <w:rsid w:val="008A14E8"/>
    <w:rsid w:val="008A1942"/>
    <w:rsid w:val="008A4F65"/>
    <w:rsid w:val="008A605E"/>
    <w:rsid w:val="008A7C71"/>
    <w:rsid w:val="008B143E"/>
    <w:rsid w:val="008B1C17"/>
    <w:rsid w:val="008B2A6A"/>
    <w:rsid w:val="008B2D67"/>
    <w:rsid w:val="008B7A9E"/>
    <w:rsid w:val="008C1EA5"/>
    <w:rsid w:val="008C4DD0"/>
    <w:rsid w:val="008C7E96"/>
    <w:rsid w:val="008D176B"/>
    <w:rsid w:val="008E0E7D"/>
    <w:rsid w:val="008E163A"/>
    <w:rsid w:val="008E4A95"/>
    <w:rsid w:val="008F28CE"/>
    <w:rsid w:val="008F6325"/>
    <w:rsid w:val="00911C5D"/>
    <w:rsid w:val="00912E7B"/>
    <w:rsid w:val="009175A8"/>
    <w:rsid w:val="00920E79"/>
    <w:rsid w:val="00923551"/>
    <w:rsid w:val="00923D86"/>
    <w:rsid w:val="00927904"/>
    <w:rsid w:val="00931EB3"/>
    <w:rsid w:val="00937925"/>
    <w:rsid w:val="00954059"/>
    <w:rsid w:val="00966A94"/>
    <w:rsid w:val="00971E93"/>
    <w:rsid w:val="0098141F"/>
    <w:rsid w:val="00983EF5"/>
    <w:rsid w:val="009900FE"/>
    <w:rsid w:val="009915B6"/>
    <w:rsid w:val="00995F2A"/>
    <w:rsid w:val="009A1020"/>
    <w:rsid w:val="009A20EA"/>
    <w:rsid w:val="009A2543"/>
    <w:rsid w:val="009A5F71"/>
    <w:rsid w:val="009A7232"/>
    <w:rsid w:val="009B50D1"/>
    <w:rsid w:val="009C6FBE"/>
    <w:rsid w:val="009C7FE6"/>
    <w:rsid w:val="009D23E7"/>
    <w:rsid w:val="009D4D28"/>
    <w:rsid w:val="009D6DF5"/>
    <w:rsid w:val="009E1984"/>
    <w:rsid w:val="009E1B8C"/>
    <w:rsid w:val="009E2096"/>
    <w:rsid w:val="009F16EA"/>
    <w:rsid w:val="009F249F"/>
    <w:rsid w:val="009F3FEA"/>
    <w:rsid w:val="009F4119"/>
    <w:rsid w:val="009F5251"/>
    <w:rsid w:val="009F6276"/>
    <w:rsid w:val="00A04951"/>
    <w:rsid w:val="00A0715B"/>
    <w:rsid w:val="00A104E0"/>
    <w:rsid w:val="00A133ED"/>
    <w:rsid w:val="00A20A61"/>
    <w:rsid w:val="00A23F6E"/>
    <w:rsid w:val="00A24AFB"/>
    <w:rsid w:val="00A26D1F"/>
    <w:rsid w:val="00A27F39"/>
    <w:rsid w:val="00A30FB1"/>
    <w:rsid w:val="00A33981"/>
    <w:rsid w:val="00A42A13"/>
    <w:rsid w:val="00A43878"/>
    <w:rsid w:val="00A45609"/>
    <w:rsid w:val="00A57E29"/>
    <w:rsid w:val="00A6075C"/>
    <w:rsid w:val="00A61565"/>
    <w:rsid w:val="00A6301F"/>
    <w:rsid w:val="00A645FF"/>
    <w:rsid w:val="00A67EB5"/>
    <w:rsid w:val="00A7419A"/>
    <w:rsid w:val="00A8024A"/>
    <w:rsid w:val="00A9049C"/>
    <w:rsid w:val="00A96193"/>
    <w:rsid w:val="00A97CBD"/>
    <w:rsid w:val="00AA218C"/>
    <w:rsid w:val="00AA5E97"/>
    <w:rsid w:val="00AB4782"/>
    <w:rsid w:val="00AC03CC"/>
    <w:rsid w:val="00AC72BA"/>
    <w:rsid w:val="00AD01F1"/>
    <w:rsid w:val="00AD3371"/>
    <w:rsid w:val="00AD34AF"/>
    <w:rsid w:val="00AD7529"/>
    <w:rsid w:val="00AE2F17"/>
    <w:rsid w:val="00AF71C3"/>
    <w:rsid w:val="00B0270C"/>
    <w:rsid w:val="00B04720"/>
    <w:rsid w:val="00B07A39"/>
    <w:rsid w:val="00B12C45"/>
    <w:rsid w:val="00B14968"/>
    <w:rsid w:val="00B20201"/>
    <w:rsid w:val="00B21825"/>
    <w:rsid w:val="00B265C1"/>
    <w:rsid w:val="00B32573"/>
    <w:rsid w:val="00B336E0"/>
    <w:rsid w:val="00B422B0"/>
    <w:rsid w:val="00B453DE"/>
    <w:rsid w:val="00B469AA"/>
    <w:rsid w:val="00B63694"/>
    <w:rsid w:val="00B726C4"/>
    <w:rsid w:val="00B7763E"/>
    <w:rsid w:val="00B808F9"/>
    <w:rsid w:val="00B864EC"/>
    <w:rsid w:val="00B9403A"/>
    <w:rsid w:val="00B96F49"/>
    <w:rsid w:val="00BA079A"/>
    <w:rsid w:val="00BA33DD"/>
    <w:rsid w:val="00BA6E44"/>
    <w:rsid w:val="00BB28EB"/>
    <w:rsid w:val="00BB55E3"/>
    <w:rsid w:val="00BB696D"/>
    <w:rsid w:val="00BB7A21"/>
    <w:rsid w:val="00BC417A"/>
    <w:rsid w:val="00BC4C71"/>
    <w:rsid w:val="00BC5840"/>
    <w:rsid w:val="00BE2C91"/>
    <w:rsid w:val="00BE72E6"/>
    <w:rsid w:val="00BE7A86"/>
    <w:rsid w:val="00C00AD3"/>
    <w:rsid w:val="00C0258C"/>
    <w:rsid w:val="00C04883"/>
    <w:rsid w:val="00C07AB0"/>
    <w:rsid w:val="00C165A4"/>
    <w:rsid w:val="00C16E6D"/>
    <w:rsid w:val="00C2537A"/>
    <w:rsid w:val="00C26A7A"/>
    <w:rsid w:val="00C27AF6"/>
    <w:rsid w:val="00C27D5F"/>
    <w:rsid w:val="00C45DDA"/>
    <w:rsid w:val="00C50900"/>
    <w:rsid w:val="00C516CD"/>
    <w:rsid w:val="00C720D8"/>
    <w:rsid w:val="00C821E7"/>
    <w:rsid w:val="00C82D4E"/>
    <w:rsid w:val="00C87ADE"/>
    <w:rsid w:val="00CA7FFE"/>
    <w:rsid w:val="00CB0CB0"/>
    <w:rsid w:val="00CB473F"/>
    <w:rsid w:val="00CC19A2"/>
    <w:rsid w:val="00CC3FBD"/>
    <w:rsid w:val="00CC5996"/>
    <w:rsid w:val="00CE4309"/>
    <w:rsid w:val="00CF44AC"/>
    <w:rsid w:val="00CF53D3"/>
    <w:rsid w:val="00CF7FE3"/>
    <w:rsid w:val="00D032DA"/>
    <w:rsid w:val="00D128E7"/>
    <w:rsid w:val="00D158A0"/>
    <w:rsid w:val="00D16CA4"/>
    <w:rsid w:val="00D20EAC"/>
    <w:rsid w:val="00D30ED2"/>
    <w:rsid w:val="00D4453C"/>
    <w:rsid w:val="00D51526"/>
    <w:rsid w:val="00D574A7"/>
    <w:rsid w:val="00D61083"/>
    <w:rsid w:val="00D61299"/>
    <w:rsid w:val="00D62C7E"/>
    <w:rsid w:val="00D706B0"/>
    <w:rsid w:val="00D70DDF"/>
    <w:rsid w:val="00D71685"/>
    <w:rsid w:val="00D76DDB"/>
    <w:rsid w:val="00D8205B"/>
    <w:rsid w:val="00D9077C"/>
    <w:rsid w:val="00D976C2"/>
    <w:rsid w:val="00DA6F27"/>
    <w:rsid w:val="00DC6122"/>
    <w:rsid w:val="00DC69D6"/>
    <w:rsid w:val="00DE11C8"/>
    <w:rsid w:val="00DE5DB7"/>
    <w:rsid w:val="00DE7214"/>
    <w:rsid w:val="00DF2BC2"/>
    <w:rsid w:val="00DF4804"/>
    <w:rsid w:val="00DF62C8"/>
    <w:rsid w:val="00DF6497"/>
    <w:rsid w:val="00E0393B"/>
    <w:rsid w:val="00E103D6"/>
    <w:rsid w:val="00E13420"/>
    <w:rsid w:val="00E17908"/>
    <w:rsid w:val="00E224B3"/>
    <w:rsid w:val="00E23749"/>
    <w:rsid w:val="00E25CEE"/>
    <w:rsid w:val="00E26F65"/>
    <w:rsid w:val="00E30B75"/>
    <w:rsid w:val="00E31D7D"/>
    <w:rsid w:val="00E3754C"/>
    <w:rsid w:val="00E4063D"/>
    <w:rsid w:val="00E40DE8"/>
    <w:rsid w:val="00E41C8F"/>
    <w:rsid w:val="00E42DF7"/>
    <w:rsid w:val="00E4340D"/>
    <w:rsid w:val="00E443BF"/>
    <w:rsid w:val="00E47355"/>
    <w:rsid w:val="00E51EA6"/>
    <w:rsid w:val="00E52C25"/>
    <w:rsid w:val="00E62FB3"/>
    <w:rsid w:val="00E65AD4"/>
    <w:rsid w:val="00E73D65"/>
    <w:rsid w:val="00E8008E"/>
    <w:rsid w:val="00E84A0D"/>
    <w:rsid w:val="00E96212"/>
    <w:rsid w:val="00E9710D"/>
    <w:rsid w:val="00E972CF"/>
    <w:rsid w:val="00EA120B"/>
    <w:rsid w:val="00EA15B7"/>
    <w:rsid w:val="00EA329B"/>
    <w:rsid w:val="00EA45EC"/>
    <w:rsid w:val="00EC2D91"/>
    <w:rsid w:val="00EC5D64"/>
    <w:rsid w:val="00ED6B2C"/>
    <w:rsid w:val="00ED6D09"/>
    <w:rsid w:val="00EE569A"/>
    <w:rsid w:val="00EF3115"/>
    <w:rsid w:val="00EF5B01"/>
    <w:rsid w:val="00EF67B5"/>
    <w:rsid w:val="00EF6D10"/>
    <w:rsid w:val="00F07CE3"/>
    <w:rsid w:val="00F139D2"/>
    <w:rsid w:val="00F16BA5"/>
    <w:rsid w:val="00F226AD"/>
    <w:rsid w:val="00F22D17"/>
    <w:rsid w:val="00F2333F"/>
    <w:rsid w:val="00F23839"/>
    <w:rsid w:val="00F24880"/>
    <w:rsid w:val="00F30B5B"/>
    <w:rsid w:val="00F357F7"/>
    <w:rsid w:val="00F449FC"/>
    <w:rsid w:val="00F45185"/>
    <w:rsid w:val="00F61253"/>
    <w:rsid w:val="00F63259"/>
    <w:rsid w:val="00F64B70"/>
    <w:rsid w:val="00F7290C"/>
    <w:rsid w:val="00F81401"/>
    <w:rsid w:val="00F85E3B"/>
    <w:rsid w:val="00F90608"/>
    <w:rsid w:val="00F92E2C"/>
    <w:rsid w:val="00F977F6"/>
    <w:rsid w:val="00FA1452"/>
    <w:rsid w:val="00FA42E3"/>
    <w:rsid w:val="00FB09C0"/>
    <w:rsid w:val="00FB1A25"/>
    <w:rsid w:val="00FB7915"/>
    <w:rsid w:val="00FC5F62"/>
    <w:rsid w:val="00FD5C15"/>
    <w:rsid w:val="00FE0B86"/>
    <w:rsid w:val="00FE11FB"/>
    <w:rsid w:val="00FE2AC9"/>
    <w:rsid w:val="7C7E5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58DC"/>
  <w15:chartTrackingRefBased/>
  <w15:docId w15:val="{74947131-459D-4147-8298-B4462439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E0"/>
    <w:pPr>
      <w:spacing w:after="0" w:line="288" w:lineRule="auto"/>
    </w:pPr>
    <w:rPr>
      <w:rFonts w:ascii="Arial" w:eastAsiaTheme="minorEastAsia" w:hAnsi="Arial"/>
      <w:color w:val="3B3838" w:themeColor="background2" w:themeShade="40"/>
      <w:sz w:val="21"/>
      <w:szCs w:val="24"/>
      <w:lang w:val="en-GB" w:eastAsia="fr-FR"/>
    </w:rPr>
  </w:style>
  <w:style w:type="paragraph" w:styleId="Heading2">
    <w:name w:val="heading 2"/>
    <w:basedOn w:val="Normal"/>
    <w:next w:val="Normal"/>
    <w:link w:val="Heading2Char"/>
    <w:unhideWhenUsed/>
    <w:qFormat/>
    <w:rsid w:val="009D4D28"/>
    <w:pPr>
      <w:keepNext/>
      <w:keepLines/>
      <w:spacing w:before="40" w:line="240" w:lineRule="auto"/>
      <w:outlineLvl w:val="1"/>
    </w:pPr>
    <w:rPr>
      <w:rFonts w:ascii="Calibri Light" w:eastAsia="Yu Gothic Light" w:hAnsi="Calibri Light" w:cs="Times New Roman"/>
      <w:color w:val="2F5496"/>
      <w:sz w:val="26"/>
      <w:szCs w:val="26"/>
      <w:lang w:val="es-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6E0"/>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B336E0"/>
    <w:pPr>
      <w:spacing w:line="240" w:lineRule="auto"/>
    </w:pPr>
    <w:rPr>
      <w:szCs w:val="20"/>
    </w:rPr>
  </w:style>
  <w:style w:type="character" w:customStyle="1" w:styleId="CommentTextChar">
    <w:name w:val="Comment Text Char"/>
    <w:basedOn w:val="DefaultParagraphFont"/>
    <w:link w:val="CommentText"/>
    <w:uiPriority w:val="99"/>
    <w:qFormat/>
    <w:rsid w:val="00B336E0"/>
    <w:rPr>
      <w:rFonts w:ascii="Arial" w:eastAsiaTheme="minorEastAsia" w:hAnsi="Arial"/>
      <w:color w:val="3B3838" w:themeColor="background2" w:themeShade="40"/>
      <w:sz w:val="21"/>
      <w:szCs w:val="20"/>
      <w:lang w:val="en-GB" w:eastAsia="fr-FR"/>
    </w:rPr>
  </w:style>
  <w:style w:type="paragraph" w:styleId="BalloonText">
    <w:name w:val="Balloon Text"/>
    <w:basedOn w:val="Normal"/>
    <w:link w:val="BalloonTextChar"/>
    <w:uiPriority w:val="99"/>
    <w:semiHidden/>
    <w:unhideWhenUsed/>
    <w:rsid w:val="005F66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1A"/>
    <w:rPr>
      <w:rFonts w:ascii="Segoe UI" w:eastAsiaTheme="minorEastAsia" w:hAnsi="Segoe UI" w:cs="Segoe UI"/>
      <w:color w:val="3B3838" w:themeColor="background2" w:themeShade="40"/>
      <w:sz w:val="18"/>
      <w:szCs w:val="18"/>
      <w:lang w:val="en-GB" w:eastAsia="fr-FR"/>
    </w:rPr>
  </w:style>
  <w:style w:type="paragraph" w:styleId="ListParagraph">
    <w:name w:val="List Paragraph"/>
    <w:basedOn w:val="Normal"/>
    <w:uiPriority w:val="34"/>
    <w:qFormat/>
    <w:rsid w:val="00531CC0"/>
    <w:pPr>
      <w:ind w:left="720"/>
      <w:contextualSpacing/>
    </w:pPr>
  </w:style>
  <w:style w:type="character" w:styleId="CommentReference">
    <w:name w:val="annotation reference"/>
    <w:basedOn w:val="DefaultParagraphFont"/>
    <w:uiPriority w:val="99"/>
    <w:unhideWhenUsed/>
    <w:qFormat/>
    <w:rsid w:val="00AC72BA"/>
    <w:rPr>
      <w:sz w:val="16"/>
      <w:szCs w:val="16"/>
    </w:rPr>
  </w:style>
  <w:style w:type="paragraph" w:styleId="CommentSubject">
    <w:name w:val="annotation subject"/>
    <w:basedOn w:val="CommentText"/>
    <w:next w:val="CommentText"/>
    <w:link w:val="CommentSubjectChar"/>
    <w:uiPriority w:val="99"/>
    <w:semiHidden/>
    <w:unhideWhenUsed/>
    <w:rsid w:val="00AC72BA"/>
    <w:rPr>
      <w:b/>
      <w:bCs/>
      <w:sz w:val="20"/>
    </w:rPr>
  </w:style>
  <w:style w:type="character" w:customStyle="1" w:styleId="CommentSubjectChar">
    <w:name w:val="Comment Subject Char"/>
    <w:basedOn w:val="CommentTextChar"/>
    <w:link w:val="CommentSubject"/>
    <w:uiPriority w:val="99"/>
    <w:semiHidden/>
    <w:rsid w:val="00AC72BA"/>
    <w:rPr>
      <w:rFonts w:ascii="Arial" w:eastAsiaTheme="minorEastAsia" w:hAnsi="Arial"/>
      <w:b/>
      <w:bCs/>
      <w:color w:val="3B3838" w:themeColor="background2" w:themeShade="40"/>
      <w:sz w:val="20"/>
      <w:szCs w:val="20"/>
      <w:lang w:val="en-GB" w:eastAsia="fr-FR"/>
    </w:rPr>
  </w:style>
  <w:style w:type="character" w:styleId="Hyperlink">
    <w:name w:val="Hyperlink"/>
    <w:basedOn w:val="DefaultParagraphFont"/>
    <w:uiPriority w:val="99"/>
    <w:unhideWhenUsed/>
    <w:rsid w:val="00B20201"/>
    <w:rPr>
      <w:color w:val="0563C1" w:themeColor="hyperlink"/>
      <w:u w:val="single"/>
    </w:rPr>
  </w:style>
  <w:style w:type="character" w:styleId="UnresolvedMention">
    <w:name w:val="Unresolved Mention"/>
    <w:basedOn w:val="DefaultParagraphFont"/>
    <w:uiPriority w:val="99"/>
    <w:semiHidden/>
    <w:unhideWhenUsed/>
    <w:rsid w:val="00B20201"/>
    <w:rPr>
      <w:color w:val="605E5C"/>
      <w:shd w:val="clear" w:color="auto" w:fill="E1DFDD"/>
    </w:rPr>
  </w:style>
  <w:style w:type="paragraph" w:styleId="Revision">
    <w:name w:val="Revision"/>
    <w:hidden/>
    <w:uiPriority w:val="99"/>
    <w:semiHidden/>
    <w:rsid w:val="00E972CF"/>
    <w:pPr>
      <w:spacing w:after="0" w:line="240" w:lineRule="auto"/>
    </w:pPr>
    <w:rPr>
      <w:rFonts w:ascii="Arial" w:eastAsiaTheme="minorEastAsia" w:hAnsi="Arial"/>
      <w:color w:val="3B3838" w:themeColor="background2" w:themeShade="40"/>
      <w:sz w:val="21"/>
      <w:szCs w:val="24"/>
      <w:lang w:val="en-GB" w:eastAsia="fr-FR"/>
    </w:rPr>
  </w:style>
  <w:style w:type="character" w:customStyle="1" w:styleId="Heading2Char">
    <w:name w:val="Heading 2 Char"/>
    <w:basedOn w:val="DefaultParagraphFont"/>
    <w:link w:val="Heading2"/>
    <w:qFormat/>
    <w:rsid w:val="009D4D28"/>
    <w:rPr>
      <w:rFonts w:ascii="Calibri Light" w:eastAsia="Yu Gothic Light" w:hAnsi="Calibri Light" w:cs="Times New Roman"/>
      <w:color w:val="2F5496"/>
      <w:sz w:val="26"/>
      <w:szCs w:val="26"/>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250540">
      <w:bodyDiv w:val="1"/>
      <w:marLeft w:val="0"/>
      <w:marRight w:val="0"/>
      <w:marTop w:val="0"/>
      <w:marBottom w:val="0"/>
      <w:divBdr>
        <w:top w:val="none" w:sz="0" w:space="0" w:color="auto"/>
        <w:left w:val="none" w:sz="0" w:space="0" w:color="auto"/>
        <w:bottom w:val="none" w:sz="0" w:space="0" w:color="auto"/>
        <w:right w:val="none" w:sz="0" w:space="0" w:color="auto"/>
      </w:divBdr>
    </w:div>
    <w:div w:id="1636763986">
      <w:bodyDiv w:val="1"/>
      <w:marLeft w:val="0"/>
      <w:marRight w:val="0"/>
      <w:marTop w:val="0"/>
      <w:marBottom w:val="0"/>
      <w:divBdr>
        <w:top w:val="none" w:sz="0" w:space="0" w:color="auto"/>
        <w:left w:val="none" w:sz="0" w:space="0" w:color="auto"/>
        <w:bottom w:val="none" w:sz="0" w:space="0" w:color="auto"/>
        <w:right w:val="none" w:sz="0" w:space="0" w:color="auto"/>
      </w:divBdr>
    </w:div>
    <w:div w:id="17126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aremail-my.sharepoint.com/:f:/g/personal/oran_no_unitar_org/EhNGelxm5zFAirR4i4owqcUBDNeBtn4S_SnWvLfthieKhQ?e=ewYhK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6" ma:contentTypeDescription="Create a new document." ma:contentTypeScope="" ma:versionID="a9667daa23b43b8f338ca3717e4faf43">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56d7ab00a8703d99826af75f9455eb65"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SharedWithUsers xmlns="ae16b361-96e9-436e-9052-5a88088eb4ea">
      <UserInfo>
        <DisplayName/>
        <AccountId xsi:nil="true"/>
        <AccountType/>
      </UserInfo>
    </SharedWithUsers>
    <MediaLengthInSeconds xmlns="8c17d068-dad5-4d54-94fa-94be7abf14fb" xsi:nil="true"/>
  </documentManagement>
</p:properties>
</file>

<file path=customXml/itemProps1.xml><?xml version="1.0" encoding="utf-8"?>
<ds:datastoreItem xmlns:ds="http://schemas.openxmlformats.org/officeDocument/2006/customXml" ds:itemID="{32C89687-615E-45AE-B43E-5163A455D58C}">
  <ds:schemaRefs>
    <ds:schemaRef ds:uri="http://schemas.microsoft.com/sharepoint/v3/contenttype/forms"/>
  </ds:schemaRefs>
</ds:datastoreItem>
</file>

<file path=customXml/itemProps2.xml><?xml version="1.0" encoding="utf-8"?>
<ds:datastoreItem xmlns:ds="http://schemas.openxmlformats.org/officeDocument/2006/customXml" ds:itemID="{096092EF-E103-4D63-892F-48D930ED7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3824F-0007-42B6-9C40-E1161E450110}">
  <ds:schemaRefs>
    <ds:schemaRef ds:uri="http://schemas.microsoft.com/office/2006/metadata/properties"/>
    <ds:schemaRef ds:uri="http://schemas.microsoft.com/office/infopath/2007/PartnerControls"/>
    <ds:schemaRef ds:uri="8c17d068-dad5-4d54-94fa-94be7abf14fb"/>
    <ds:schemaRef ds:uri="ae16b361-96e9-436e-9052-5a88088eb4e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2172</Words>
  <Characters>12381</Characters>
  <Application>Microsoft Office Word</Application>
  <DocSecurity>0</DocSecurity>
  <Lines>103</Lines>
  <Paragraphs>29</Paragraphs>
  <ScaleCrop>false</ScaleCrop>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 BOYER</dc:creator>
  <cp:keywords/>
  <dc:description/>
  <cp:lastModifiedBy>Roxana GOMEZVALLE</cp:lastModifiedBy>
  <cp:revision>98</cp:revision>
  <dcterms:created xsi:type="dcterms:W3CDTF">2022-04-27T09:50:00Z</dcterms:created>
  <dcterms:modified xsi:type="dcterms:W3CDTF">2022-05-23T08:31:00Z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MediaServiceImageTags">
    <vt:lpwstr/>
  </property>
  <property fmtid="{D5CDD505-2E9C-101B-9397-08002B2CF9AE}" pid="4" name="Order">
    <vt:r8>119500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