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849" w:rsidR="00245A7F" w:rsidP="000F7849" w:rsidRDefault="00245A7F" w14:paraId="37D88933" w14:textId="00C23E16">
      <w:pPr>
        <w:spacing w:line="240" w:lineRule="auto"/>
        <w:jc w:val="center"/>
        <w:textAlignment w:val="baseline"/>
        <w:rPr>
          <w:rFonts w:eastAsia="Times New Roman" w:cs="Arial"/>
          <w:b/>
          <w:bCs/>
          <w:iCs/>
          <w:color w:val="auto"/>
          <w:lang w:eastAsia="es-MX"/>
        </w:rPr>
      </w:pPr>
      <w:r w:rsidRPr="000F7849">
        <w:rPr>
          <w:rFonts w:eastAsia="Times New Roman" w:cs="Arial"/>
          <w:b/>
          <w:bCs/>
          <w:iCs/>
          <w:color w:val="auto"/>
          <w:lang w:eastAsia="es-MX"/>
        </w:rPr>
        <w:t xml:space="preserve">Evaluation Audit </w:t>
      </w:r>
      <w:r w:rsidRPr="000F7849" w:rsidR="000F7849">
        <w:rPr>
          <w:rFonts w:eastAsia="Times New Roman" w:cs="Arial"/>
          <w:b/>
          <w:bCs/>
          <w:iCs/>
          <w:color w:val="auto"/>
          <w:lang w:eastAsia="es-MX"/>
        </w:rPr>
        <w:t>Trail Template</w:t>
      </w:r>
    </w:p>
    <w:p w:rsidR="00245A7F" w:rsidP="00245A7F" w:rsidRDefault="00245A7F" w14:paraId="1F597928" w14:textId="77777777">
      <w:pPr>
        <w:spacing w:line="240" w:lineRule="auto"/>
        <w:jc w:val="both"/>
        <w:textAlignment w:val="baseline"/>
        <w:rPr>
          <w:rFonts w:eastAsia="Times New Roman" w:cs="Arial"/>
          <w:i/>
          <w:color w:val="auto"/>
          <w:shd w:val="clear" w:color="auto" w:fill="C0C0C0"/>
          <w:lang w:eastAsia="es-MX"/>
        </w:rPr>
      </w:pPr>
    </w:p>
    <w:p w:rsidRPr="00EA2160" w:rsidR="00245A7F" w:rsidP="00245A7F" w:rsidRDefault="00245A7F" w14:paraId="65D622E9" w14:textId="693F8C06">
      <w:pPr>
        <w:spacing w:line="240" w:lineRule="auto"/>
        <w:jc w:val="both"/>
        <w:textAlignment w:val="baseline"/>
        <w:rPr>
          <w:rFonts w:ascii="Segoe UI" w:hAnsi="Segoe UI" w:eastAsia="Times New Roman" w:cs="Segoe UI"/>
          <w:color w:val="auto"/>
          <w:sz w:val="18"/>
          <w:szCs w:val="18"/>
          <w:lang w:val="en-US" w:eastAsia="es-MX"/>
        </w:rPr>
      </w:pPr>
      <w:r w:rsidRPr="582B791C">
        <w:rPr>
          <w:rFonts w:eastAsia="Times New Roman" w:cs="Arial"/>
          <w:i/>
          <w:color w:val="auto"/>
          <w:shd w:val="clear" w:color="auto" w:fill="C0C0C0"/>
          <w:lang w:eastAsia="es-MX"/>
        </w:rPr>
        <w:t>(To be completed by Project Management to show how the received comments on the draft report have (or have not) been incorporated into the evaluation report. This audit trail should be included as an annex in the evaluation report.</w:t>
      </w:r>
      <w:r w:rsidRPr="582B791C">
        <w:rPr>
          <w:rFonts w:eastAsia="Times New Roman" w:cs="Arial"/>
          <w:i/>
          <w:color w:val="auto"/>
          <w:lang w:eastAsia="es-MX"/>
        </w:rPr>
        <w:t>) </w:t>
      </w:r>
      <w:r w:rsidRPr="582B791C">
        <w:rPr>
          <w:rFonts w:eastAsia="Times New Roman" w:cs="Arial"/>
          <w:color w:val="auto"/>
          <w:lang w:val="en-US" w:eastAsia="es-MX"/>
        </w:rPr>
        <w:t> </w:t>
      </w:r>
    </w:p>
    <w:p w:rsidRPr="00EA2160" w:rsidR="00245A7F" w:rsidP="00245A7F" w:rsidRDefault="00245A7F" w14:paraId="63063DF4" w14:textId="77777777">
      <w:pPr>
        <w:spacing w:line="240" w:lineRule="auto"/>
        <w:jc w:val="both"/>
        <w:textAlignment w:val="baseline"/>
        <w:rPr>
          <w:rFonts w:ascii="Segoe UI" w:hAnsi="Segoe UI" w:eastAsia="Times New Roman" w:cs="Segoe UI"/>
          <w:color w:val="auto"/>
          <w:sz w:val="18"/>
          <w:szCs w:val="18"/>
          <w:lang w:val="en-US" w:eastAsia="es-MX"/>
        </w:rPr>
      </w:pPr>
      <w:r w:rsidRPr="582B791C">
        <w:rPr>
          <w:rFonts w:eastAsia="Times New Roman" w:cs="Arial"/>
          <w:color w:val="auto"/>
          <w:lang w:val="en-US" w:eastAsia="es-MX"/>
        </w:rPr>
        <w:t> </w:t>
      </w:r>
    </w:p>
    <w:p w:rsidRPr="00EA2160" w:rsidR="00245A7F" w:rsidP="00245A7F" w:rsidRDefault="740F9B93" w14:paraId="01839668" w14:textId="75F768F2">
      <w:pPr>
        <w:spacing w:line="240" w:lineRule="auto"/>
        <w:jc w:val="center"/>
        <w:textAlignment w:val="baseline"/>
        <w:rPr>
          <w:rFonts w:ascii="Segoe UI" w:hAnsi="Segoe UI" w:eastAsia="Times New Roman" w:cs="Segoe UI"/>
          <w:color w:val="auto"/>
          <w:sz w:val="18"/>
          <w:szCs w:val="18"/>
          <w:lang w:val="en-US" w:eastAsia="es-MX"/>
        </w:rPr>
      </w:pPr>
      <w:r w:rsidRPr="79CDAAAF">
        <w:rPr>
          <w:rFonts w:eastAsia="Times New Roman" w:cs="Arial"/>
          <w:b/>
          <w:bCs/>
          <w:color w:val="auto"/>
          <w:lang w:eastAsia="es-MX"/>
        </w:rPr>
        <w:t>To the comments received on (</w:t>
      </w:r>
      <w:r w:rsidRPr="79CDAAAF" w:rsidR="2C5BD766">
        <w:rPr>
          <w:rFonts w:eastAsia="Times New Roman" w:cs="Arial"/>
          <w:b/>
          <w:bCs/>
          <w:color w:val="auto"/>
          <w:lang w:eastAsia="es-MX"/>
        </w:rPr>
        <w:t>31</w:t>
      </w:r>
      <w:r w:rsidRPr="79CDAAAF" w:rsidR="00B8B1F4">
        <w:rPr>
          <w:rFonts w:eastAsia="Times New Roman" w:cs="Arial"/>
          <w:b/>
          <w:bCs/>
          <w:i/>
          <w:iCs/>
          <w:color w:val="auto"/>
          <w:shd w:val="clear" w:color="auto" w:fill="C0C0C0"/>
          <w:lang w:eastAsia="es-MX"/>
        </w:rPr>
        <w:t xml:space="preserve"> July 2023</w:t>
      </w:r>
      <w:r w:rsidRPr="79CDAAAF">
        <w:rPr>
          <w:rFonts w:eastAsia="Times New Roman" w:cs="Arial"/>
          <w:b/>
          <w:bCs/>
          <w:color w:val="auto"/>
          <w:lang w:eastAsia="es-MX"/>
        </w:rPr>
        <w:t>) from the evaluation of the “</w:t>
      </w:r>
      <w:r w:rsidRPr="79CDAAAF" w:rsidR="00B8B1F4">
        <w:rPr>
          <w:rFonts w:eastAsia="Times New Roman" w:cs="Arial"/>
          <w:b/>
          <w:bCs/>
          <w:color w:val="auto"/>
          <w:lang w:val="en-US" w:eastAsia="es-MX"/>
        </w:rPr>
        <w:t>Strengthening Crisis Management Capacities of Malian National Police, Gendarmerie and National Guard during Elections</w:t>
      </w:r>
      <w:r w:rsidRPr="79CDAAAF">
        <w:rPr>
          <w:rFonts w:eastAsia="Times New Roman" w:cs="Arial"/>
          <w:b/>
          <w:bCs/>
          <w:color w:val="auto"/>
          <w:lang w:val="en-US" w:eastAsia="es-MX"/>
        </w:rPr>
        <w:t>”</w:t>
      </w:r>
      <w:r w:rsidRPr="79CDAAAF" w:rsidR="00B8B1F4">
        <w:rPr>
          <w:rFonts w:eastAsia="Times New Roman" w:cs="Arial"/>
          <w:b/>
          <w:bCs/>
          <w:color w:val="auto"/>
          <w:lang w:val="en-US" w:eastAsia="es-MX"/>
        </w:rPr>
        <w:t xml:space="preserve"> Project</w:t>
      </w:r>
    </w:p>
    <w:p w:rsidRPr="00EA2160" w:rsidR="00245A7F" w:rsidP="00245A7F" w:rsidRDefault="00245A7F" w14:paraId="302DC250" w14:textId="77777777">
      <w:pPr>
        <w:spacing w:line="240" w:lineRule="auto"/>
        <w:jc w:val="both"/>
        <w:textAlignment w:val="baseline"/>
        <w:rPr>
          <w:rFonts w:ascii="Segoe UI" w:hAnsi="Segoe UI" w:eastAsia="Times New Roman" w:cs="Segoe UI"/>
          <w:color w:val="auto"/>
          <w:sz w:val="18"/>
          <w:szCs w:val="18"/>
          <w:lang w:val="en-US" w:eastAsia="es-MX"/>
        </w:rPr>
      </w:pPr>
      <w:r w:rsidRPr="582B791C">
        <w:rPr>
          <w:rFonts w:eastAsia="Times New Roman" w:cs="Arial"/>
          <w:color w:val="auto"/>
          <w:lang w:val="en-US" w:eastAsia="es-MX"/>
        </w:rPr>
        <w:t> </w:t>
      </w:r>
    </w:p>
    <w:p w:rsidRPr="00EA2160" w:rsidR="00245A7F" w:rsidP="00245A7F" w:rsidRDefault="00245A7F" w14:paraId="6684492F" w14:textId="77777777">
      <w:pPr>
        <w:spacing w:line="240" w:lineRule="auto"/>
        <w:jc w:val="both"/>
        <w:textAlignment w:val="baseline"/>
        <w:rPr>
          <w:rFonts w:ascii="Segoe UI" w:hAnsi="Segoe UI" w:eastAsia="Times New Roman" w:cs="Segoe UI"/>
          <w:color w:val="auto"/>
          <w:sz w:val="18"/>
          <w:szCs w:val="18"/>
          <w:lang w:val="en-US" w:eastAsia="es-MX"/>
        </w:rPr>
      </w:pPr>
      <w:r w:rsidRPr="582B791C">
        <w:rPr>
          <w:rFonts w:eastAsia="Times New Roman" w:cs="Arial"/>
          <w:i/>
          <w:color w:val="auto"/>
          <w:lang w:eastAsia="es-MX"/>
        </w:rPr>
        <w:t>The following comments were provided in track changes to the draft evaluation report; they are referenced by institution (“Author” column) and track change comment number (“#” column):</w:t>
      </w:r>
      <w:r w:rsidRPr="582B791C">
        <w:rPr>
          <w:rFonts w:eastAsia="Times New Roman" w:cs="Arial"/>
          <w:color w:val="auto"/>
          <w:lang w:val="en-US" w:eastAsia="es-MX"/>
        </w:rPr>
        <w:t> </w:t>
      </w:r>
    </w:p>
    <w:p w:rsidRPr="00EA2160" w:rsidR="00245A7F" w:rsidP="00245A7F" w:rsidRDefault="00245A7F" w14:paraId="7BF87869" w14:textId="77777777">
      <w:pPr>
        <w:spacing w:line="240" w:lineRule="auto"/>
        <w:jc w:val="center"/>
        <w:textAlignment w:val="baseline"/>
        <w:rPr>
          <w:rFonts w:ascii="Segoe UI" w:hAnsi="Segoe UI" w:eastAsia="Times New Roman" w:cs="Segoe UI"/>
          <w:color w:val="auto"/>
          <w:sz w:val="18"/>
          <w:szCs w:val="18"/>
          <w:lang w:val="en-US" w:eastAsia="es-MX"/>
        </w:rPr>
      </w:pPr>
      <w:r w:rsidRPr="582B791C">
        <w:rPr>
          <w:rFonts w:eastAsia="Times New Roman" w:cs="Arial"/>
          <w:color w:val="auto"/>
          <w:lang w:val="en-US" w:eastAsia="es-MX"/>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6"/>
        <w:gridCol w:w="362"/>
        <w:gridCol w:w="1171"/>
        <w:gridCol w:w="3402"/>
        <w:gridCol w:w="3683"/>
      </w:tblGrid>
      <w:tr w:rsidRPr="00D476D1" w:rsidR="00245A7F" w:rsidTr="263FC9EF" w14:paraId="55598E2D" w14:textId="77777777">
        <w:trPr>
          <w:trHeight w:val="345"/>
        </w:trPr>
        <w:tc>
          <w:tcPr>
            <w:tcW w:w="327" w:type="pc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vAlign w:val="center"/>
            <w:hideMark/>
          </w:tcPr>
          <w:p w:rsidRPr="004C5DE5" w:rsidR="00245A7F" w:rsidRDefault="00245A7F" w14:paraId="06303EB2" w14:textId="77777777">
            <w:pPr>
              <w:spacing w:line="240" w:lineRule="auto"/>
              <w:jc w:val="center"/>
              <w:textAlignment w:val="baseline"/>
              <w:rPr>
                <w:rFonts w:ascii="Times New Roman" w:hAnsi="Times New Roman" w:eastAsia="Times New Roman" w:cs="Times New Roman"/>
                <w:color w:val="auto"/>
                <w:szCs w:val="20"/>
                <w:lang w:val="es-MX" w:eastAsia="es-MX"/>
              </w:rPr>
            </w:pPr>
            <w:r w:rsidRPr="004C5DE5">
              <w:rPr>
                <w:rFonts w:eastAsia="Times New Roman" w:cs="Arial"/>
                <w:b/>
                <w:color w:val="FFFFFF" w:themeColor="background1"/>
                <w:szCs w:val="20"/>
                <w:lang w:eastAsia="es-MX"/>
              </w:rPr>
              <w:t>Author</w:t>
            </w:r>
            <w:r w:rsidRPr="004C5DE5">
              <w:rPr>
                <w:rFonts w:eastAsia="Times New Roman" w:cs="Arial"/>
                <w:color w:val="auto"/>
                <w:szCs w:val="20"/>
                <w:lang w:val="es-MX" w:eastAsia="es-MX"/>
              </w:rPr>
              <w:t> </w:t>
            </w:r>
          </w:p>
        </w:tc>
        <w:tc>
          <w:tcPr>
            <w:tcW w:w="229" w:type="pc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vAlign w:val="center"/>
            <w:hideMark/>
          </w:tcPr>
          <w:p w:rsidRPr="004C5DE5" w:rsidR="00245A7F" w:rsidRDefault="00245A7F" w14:paraId="03E1F188" w14:textId="77777777">
            <w:pPr>
              <w:spacing w:line="240" w:lineRule="auto"/>
              <w:jc w:val="center"/>
              <w:textAlignment w:val="baseline"/>
              <w:rPr>
                <w:rFonts w:ascii="Times New Roman" w:hAnsi="Times New Roman" w:eastAsia="Times New Roman" w:cs="Times New Roman"/>
                <w:color w:val="auto"/>
                <w:szCs w:val="20"/>
                <w:lang w:val="es-MX" w:eastAsia="es-MX"/>
              </w:rPr>
            </w:pPr>
            <w:r w:rsidRPr="004C5DE5">
              <w:rPr>
                <w:rFonts w:eastAsia="Times New Roman" w:cs="Arial"/>
                <w:b/>
                <w:color w:val="FFFFFF" w:themeColor="background1"/>
                <w:szCs w:val="20"/>
                <w:lang w:eastAsia="es-MX"/>
              </w:rPr>
              <w:t>#</w:t>
            </w:r>
            <w:r w:rsidRPr="004C5DE5">
              <w:rPr>
                <w:rFonts w:eastAsia="Times New Roman" w:cs="Arial"/>
                <w:color w:val="auto"/>
                <w:szCs w:val="20"/>
                <w:lang w:val="es-MX" w:eastAsia="es-MX"/>
              </w:rPr>
              <w:t> </w:t>
            </w:r>
          </w:p>
        </w:tc>
        <w:tc>
          <w:tcPr>
            <w:tcW w:w="582" w:type="pc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vAlign w:val="center"/>
            <w:hideMark/>
          </w:tcPr>
          <w:p w:rsidRPr="004C5DE5" w:rsidR="00245A7F" w:rsidRDefault="00245A7F" w14:paraId="0DFBB119" w14:textId="77777777">
            <w:pPr>
              <w:spacing w:line="240" w:lineRule="auto"/>
              <w:jc w:val="center"/>
              <w:textAlignment w:val="baseline"/>
              <w:rPr>
                <w:rFonts w:ascii="Times New Roman" w:hAnsi="Times New Roman" w:eastAsia="Times New Roman" w:cs="Times New Roman"/>
                <w:color w:val="auto"/>
                <w:szCs w:val="20"/>
                <w:lang w:val="es-MX" w:eastAsia="es-MX"/>
              </w:rPr>
            </w:pPr>
            <w:r w:rsidRPr="004C5DE5">
              <w:rPr>
                <w:rFonts w:eastAsia="Times New Roman" w:cs="Arial"/>
                <w:b/>
                <w:color w:val="FFFFFF" w:themeColor="background1"/>
                <w:szCs w:val="20"/>
                <w:lang w:eastAsia="es-MX"/>
              </w:rPr>
              <w:t>Para No./ comment location </w:t>
            </w:r>
            <w:r w:rsidRPr="004C5DE5">
              <w:rPr>
                <w:rFonts w:eastAsia="Times New Roman" w:cs="Arial"/>
                <w:color w:val="auto"/>
                <w:szCs w:val="20"/>
                <w:lang w:val="es-MX" w:eastAsia="es-MX"/>
              </w:rPr>
              <w:t> </w:t>
            </w:r>
          </w:p>
        </w:tc>
        <w:tc>
          <w:tcPr>
            <w:tcW w:w="1856" w:type="pc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vAlign w:val="center"/>
            <w:hideMark/>
          </w:tcPr>
          <w:p w:rsidRPr="004C5DE5" w:rsidR="00245A7F" w:rsidRDefault="00245A7F" w14:paraId="0BC5B286" w14:textId="77777777">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b/>
                <w:color w:val="FFFFFF" w:themeColor="background1"/>
                <w:szCs w:val="20"/>
                <w:lang w:eastAsia="es-MX"/>
              </w:rPr>
              <w:t>Comment/Feedback on the draft evaluation report</w:t>
            </w:r>
            <w:r w:rsidRPr="004C5DE5">
              <w:rPr>
                <w:rFonts w:eastAsia="Times New Roman" w:cs="Arial"/>
                <w:color w:val="auto"/>
                <w:szCs w:val="20"/>
                <w:lang w:val="en-US" w:eastAsia="es-MX"/>
              </w:rPr>
              <w:t> </w:t>
            </w:r>
          </w:p>
        </w:tc>
        <w:tc>
          <w:tcPr>
            <w:tcW w:w="2006" w:type="pc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vAlign w:val="center"/>
            <w:hideMark/>
          </w:tcPr>
          <w:p w:rsidRPr="004C5DE5" w:rsidR="00245A7F" w:rsidRDefault="00245A7F" w14:paraId="3A5E7920" w14:textId="77777777">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b/>
                <w:color w:val="FFFFFF" w:themeColor="background1"/>
                <w:szCs w:val="20"/>
                <w:lang w:eastAsia="es-MX"/>
              </w:rPr>
              <w:t>Evaluator response and actions taken</w:t>
            </w:r>
            <w:r w:rsidRPr="004C5DE5">
              <w:rPr>
                <w:rFonts w:eastAsia="Times New Roman" w:cs="Arial"/>
                <w:color w:val="auto"/>
                <w:szCs w:val="20"/>
                <w:lang w:val="en-US" w:eastAsia="es-MX"/>
              </w:rPr>
              <w:t> </w:t>
            </w:r>
          </w:p>
        </w:tc>
      </w:tr>
      <w:tr w:rsidRPr="00D476D1" w:rsidR="00245A7F" w:rsidTr="263FC9EF" w14:paraId="099BB48A" w14:textId="77777777">
        <w:trPr>
          <w:trHeight w:val="300"/>
        </w:trPr>
        <w:tc>
          <w:tcPr>
            <w:tcW w:w="327" w:type="pct"/>
            <w:tcBorders>
              <w:top w:val="single" w:color="FFFFFF" w:themeColor="background1" w:sz="6" w:space="0"/>
              <w:left w:val="single" w:color="auto" w:sz="6" w:space="0"/>
              <w:bottom w:val="single" w:color="auto" w:sz="6" w:space="0"/>
              <w:right w:val="single" w:color="auto" w:sz="6" w:space="0"/>
            </w:tcBorders>
            <w:shd w:val="clear" w:color="auto" w:fill="auto"/>
            <w:tcMar/>
            <w:hideMark/>
          </w:tcPr>
          <w:p w:rsidRPr="004C5DE5" w:rsidR="00245A7F" w:rsidRDefault="00E87F69" w14:paraId="67B02E1C" w14:textId="1C7B7DF4">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PTP</w:t>
            </w:r>
            <w:r w:rsidRPr="004C5DE5" w:rsidR="00245A7F">
              <w:rPr>
                <w:rFonts w:eastAsia="Times New Roman" w:cs="Arial"/>
                <w:color w:val="auto"/>
                <w:szCs w:val="20"/>
                <w:lang w:val="en-US" w:eastAsia="es-MX"/>
              </w:rPr>
              <w:t> </w:t>
            </w:r>
          </w:p>
        </w:tc>
        <w:tc>
          <w:tcPr>
            <w:tcW w:w="229" w:type="pct"/>
            <w:tcBorders>
              <w:top w:val="single" w:color="FFFFFF" w:themeColor="background1" w:sz="6" w:space="0"/>
              <w:left w:val="nil"/>
              <w:bottom w:val="single" w:color="auto" w:sz="6" w:space="0"/>
              <w:right w:val="single" w:color="auto" w:sz="6" w:space="0"/>
            </w:tcBorders>
            <w:shd w:val="clear" w:color="auto" w:fill="auto"/>
            <w:tcMar/>
            <w:hideMark/>
          </w:tcPr>
          <w:p w:rsidRPr="004C5DE5" w:rsidR="00245A7F" w:rsidRDefault="00E87F69" w14:paraId="6CE5D93C" w14:textId="18753C41">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1</w:t>
            </w:r>
          </w:p>
        </w:tc>
        <w:tc>
          <w:tcPr>
            <w:tcW w:w="582" w:type="pct"/>
            <w:tcBorders>
              <w:top w:val="single" w:color="FFFFFF" w:themeColor="background1" w:sz="6" w:space="0"/>
              <w:left w:val="nil"/>
              <w:bottom w:val="single" w:color="auto" w:sz="6" w:space="0"/>
              <w:right w:val="single" w:color="auto" w:sz="6" w:space="0"/>
            </w:tcBorders>
            <w:shd w:val="clear" w:color="auto" w:fill="auto"/>
            <w:tcMar/>
            <w:hideMark/>
          </w:tcPr>
          <w:p w:rsidRPr="004C5DE5" w:rsidR="00245A7F" w:rsidP="263FC9EF" w:rsidRDefault="7A3F37D4" w14:paraId="48CBD6AC" w14:textId="2A1170AB">
            <w:pPr>
              <w:spacing w:line="240" w:lineRule="auto"/>
              <w:jc w:val="center"/>
              <w:textAlignment w:val="baseline"/>
              <w:rPr>
                <w:rFonts w:eastAsia="Times New Roman" w:cs="Arial"/>
                <w:color w:val="auto"/>
                <w:lang w:val="en-US" w:eastAsia="es-MX"/>
              </w:rPr>
            </w:pPr>
            <w:r w:rsidRPr="263FC9EF" w:rsidR="7A3F37D4">
              <w:rPr>
                <w:rFonts w:eastAsia="Times New Roman" w:cs="Arial"/>
                <w:color w:val="auto"/>
                <w:lang w:val="en-US" w:eastAsia="es-MX"/>
              </w:rPr>
              <w:t xml:space="preserve">Executive Summary </w:t>
            </w:r>
          </w:p>
        </w:tc>
        <w:tc>
          <w:tcPr>
            <w:tcW w:w="1856" w:type="pct"/>
            <w:tcBorders>
              <w:top w:val="single" w:color="FFFFFF" w:themeColor="background1" w:sz="6" w:space="0"/>
              <w:left w:val="nil"/>
              <w:bottom w:val="single" w:color="auto" w:sz="6" w:space="0"/>
              <w:right w:val="single" w:color="auto" w:sz="6" w:space="0"/>
            </w:tcBorders>
            <w:shd w:val="clear" w:color="auto" w:fill="auto"/>
            <w:tcMar/>
            <w:hideMark/>
          </w:tcPr>
          <w:p w:rsidRPr="00AA2EE8" w:rsidR="00AA2EE8" w:rsidRDefault="00E637A8" w14:paraId="4EF75256" w14:textId="2212CBBD">
            <w:pPr>
              <w:spacing w:line="240" w:lineRule="auto"/>
              <w:textAlignment w:val="baseline"/>
              <w:rPr>
                <w:rFonts w:eastAsia="Times New Roman" w:cs="Times New Roman"/>
                <w:color w:val="auto"/>
                <w:szCs w:val="20"/>
                <w:lang w:val="en-US" w:eastAsia="es-MX"/>
              </w:rPr>
            </w:pPr>
            <w:r>
              <w:rPr>
                <w:rFonts w:eastAsia="Times New Roman" w:cs="Times New Roman"/>
                <w:color w:val="auto"/>
                <w:szCs w:val="20"/>
                <w:lang w:val="en-US" w:eastAsia="es-MX"/>
              </w:rPr>
              <w:t xml:space="preserve">Under efficiency, par.1, note that the </w:t>
            </w:r>
            <w:r w:rsidR="0058478B">
              <w:rPr>
                <w:rFonts w:eastAsia="Times New Roman" w:cs="Times New Roman"/>
                <w:color w:val="auto"/>
                <w:szCs w:val="20"/>
                <w:lang w:val="en-US" w:eastAsia="es-MX"/>
              </w:rPr>
              <w:t xml:space="preserve">deadline of 30 June 2023 </w:t>
            </w:r>
            <w:r w:rsidR="00F9006F">
              <w:rPr>
                <w:rFonts w:eastAsia="Times New Roman" w:cs="Times New Roman"/>
                <w:color w:val="auto"/>
                <w:szCs w:val="20"/>
                <w:lang w:val="en-US" w:eastAsia="es-MX"/>
              </w:rPr>
              <w:t>refers to UNITAR reporting to the donor, not IP reporting. All IP reports were submitted as per the deadlines included in the grant out documents</w:t>
            </w:r>
            <w:r>
              <w:rPr>
                <w:rFonts w:eastAsia="Times New Roman" w:cs="Times New Roman"/>
                <w:color w:val="auto"/>
                <w:szCs w:val="20"/>
                <w:lang w:val="en-US" w:eastAsia="es-MX"/>
              </w:rPr>
              <w:t>.</w:t>
            </w:r>
          </w:p>
        </w:tc>
        <w:tc>
          <w:tcPr>
            <w:tcW w:w="2006" w:type="pct"/>
            <w:tcBorders>
              <w:top w:val="single" w:color="FFFFFF" w:themeColor="background1" w:sz="6" w:space="0"/>
              <w:left w:val="nil"/>
              <w:bottom w:val="single" w:color="auto" w:sz="6" w:space="0"/>
              <w:right w:val="single" w:color="auto" w:sz="6" w:space="0"/>
            </w:tcBorders>
            <w:shd w:val="clear" w:color="auto" w:fill="auto"/>
            <w:tcMar/>
            <w:hideMark/>
          </w:tcPr>
          <w:p w:rsidRPr="004C5DE5" w:rsidR="00245A7F" w:rsidP="65BCFA86" w:rsidRDefault="00245A7F" w14:paraId="011E7C85" w14:textId="4CEA25C2">
            <w:pPr>
              <w:spacing w:line="240" w:lineRule="auto"/>
              <w:textAlignment w:val="baseline"/>
              <w:rPr>
                <w:rFonts w:eastAsia="Times New Roman" w:cs="Arial"/>
                <w:color w:val="auto"/>
                <w:lang w:val="en-US" w:eastAsia="es-MX"/>
              </w:rPr>
            </w:pPr>
            <w:r w:rsidRPr="65BCFA86">
              <w:rPr>
                <w:rFonts w:eastAsia="Times New Roman" w:cs="Arial"/>
                <w:color w:val="auto"/>
                <w:lang w:val="en-US" w:eastAsia="es-MX"/>
              </w:rPr>
              <w:t> </w:t>
            </w:r>
            <w:r w:rsidRPr="65BCFA86" w:rsidR="020A5CB7">
              <w:rPr>
                <w:rFonts w:eastAsia="Times New Roman" w:cs="Arial"/>
                <w:color w:val="auto"/>
                <w:lang w:val="en-US" w:eastAsia="es-MX"/>
              </w:rPr>
              <w:t>Noted</w:t>
            </w:r>
            <w:r w:rsidRPr="65BCFA86" w:rsidR="4D48AFC7">
              <w:rPr>
                <w:rFonts w:eastAsia="Times New Roman" w:cs="Arial"/>
                <w:color w:val="auto"/>
                <w:lang w:val="en-US" w:eastAsia="es-MX"/>
              </w:rPr>
              <w:t xml:space="preserve"> and adjusted</w:t>
            </w:r>
            <w:r w:rsidRPr="65BCFA86" w:rsidR="020A5CB7">
              <w:rPr>
                <w:rFonts w:eastAsia="Times New Roman" w:cs="Arial"/>
                <w:color w:val="auto"/>
                <w:lang w:val="en-US" w:eastAsia="es-MX"/>
              </w:rPr>
              <w:t>. Reference to additional financial reports from EMPABB was removed for clarity</w:t>
            </w:r>
            <w:r w:rsidRPr="65BCFA86" w:rsidR="1AECC53C">
              <w:rPr>
                <w:rFonts w:eastAsia="Times New Roman" w:cs="Arial"/>
                <w:color w:val="auto"/>
                <w:lang w:val="en-US" w:eastAsia="es-MX"/>
              </w:rPr>
              <w:t xml:space="preserve"> and it was added that the report miss</w:t>
            </w:r>
            <w:r w:rsidRPr="65BCFA86" w:rsidR="5FF840D1">
              <w:rPr>
                <w:rFonts w:eastAsia="Times New Roman" w:cs="Arial"/>
                <w:color w:val="auto"/>
                <w:lang w:val="en-US" w:eastAsia="es-MX"/>
              </w:rPr>
              <w:t>i</w:t>
            </w:r>
            <w:r w:rsidRPr="65BCFA86" w:rsidR="1AECC53C">
              <w:rPr>
                <w:rFonts w:eastAsia="Times New Roman" w:cs="Arial"/>
                <w:color w:val="auto"/>
                <w:lang w:val="en-US" w:eastAsia="es-MX"/>
              </w:rPr>
              <w:t>ng concerns the UNITAR-donor report</w:t>
            </w:r>
          </w:p>
        </w:tc>
      </w:tr>
      <w:tr w:rsidRPr="00D476D1" w:rsidR="00245A7F" w:rsidTr="263FC9EF" w14:paraId="2815CA37"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AA2EE8" w14:paraId="3569CAC8" w14:textId="7490F90E">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PTP</w:t>
            </w:r>
            <w:r w:rsidRPr="004C5DE5" w:rsidR="00245A7F">
              <w:rPr>
                <w:rFonts w:eastAsia="Times New Roman" w:cs="Arial"/>
                <w:color w:val="auto"/>
                <w:szCs w:val="20"/>
                <w:lang w:val="en-US" w:eastAsia="es-MX"/>
              </w:rPr>
              <w:t> </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AA2EE8" w14:paraId="369525EC" w14:textId="7F717B64">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2</w:t>
            </w:r>
          </w:p>
        </w:tc>
        <w:tc>
          <w:tcPr>
            <w:tcW w:w="582" w:type="pct"/>
            <w:tcBorders>
              <w:top w:val="nil"/>
              <w:left w:val="nil"/>
              <w:bottom w:val="single" w:color="auto" w:sz="6" w:space="0"/>
              <w:right w:val="single" w:color="auto" w:sz="6" w:space="0"/>
            </w:tcBorders>
            <w:shd w:val="clear" w:color="auto" w:fill="auto"/>
            <w:tcMar/>
            <w:hideMark/>
          </w:tcPr>
          <w:p w:rsidRPr="004C5DE5" w:rsidR="00245A7F" w:rsidP="263FC9EF" w:rsidRDefault="20C723D6" w14:paraId="12DCA701" w14:textId="13B7EBD8">
            <w:pPr>
              <w:spacing w:line="240" w:lineRule="auto"/>
              <w:jc w:val="center"/>
              <w:textAlignment w:val="baseline"/>
              <w:rPr>
                <w:rFonts w:eastAsia="Times New Roman" w:cs="Arial"/>
                <w:color w:val="auto"/>
                <w:lang w:val="en-US" w:eastAsia="es-MX"/>
              </w:rPr>
            </w:pPr>
            <w:r w:rsidRPr="263FC9EF" w:rsidR="20C723D6">
              <w:rPr>
                <w:rFonts w:eastAsia="Times New Roman" w:cs="Arial"/>
                <w:color w:val="auto"/>
                <w:lang w:val="en-US" w:eastAsia="es-MX"/>
              </w:rPr>
              <w:t>Executive Summary</w:t>
            </w:r>
          </w:p>
        </w:tc>
        <w:tc>
          <w:tcPr>
            <w:tcW w:w="1856" w:type="pct"/>
            <w:tcBorders>
              <w:top w:val="nil"/>
              <w:left w:val="nil"/>
              <w:bottom w:val="single" w:color="auto" w:sz="6" w:space="0"/>
              <w:right w:val="single" w:color="auto" w:sz="6" w:space="0"/>
            </w:tcBorders>
            <w:shd w:val="clear" w:color="auto" w:fill="auto"/>
            <w:tcMar/>
            <w:hideMark/>
          </w:tcPr>
          <w:p w:rsidRPr="004C5DE5" w:rsidR="00245A7F" w:rsidRDefault="00AA2EE8" w14:paraId="35FF83CA" w14:textId="6DB242E7">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 xml:space="preserve">Under efficiency, par. </w:t>
            </w:r>
            <w:r w:rsidR="005B504B">
              <w:rPr>
                <w:rFonts w:eastAsia="Times New Roman" w:cs="Arial"/>
                <w:color w:val="auto"/>
                <w:szCs w:val="20"/>
                <w:lang w:val="en-US" w:eastAsia="es-MX"/>
              </w:rPr>
              <w:t xml:space="preserve">4, </w:t>
            </w:r>
            <w:r w:rsidR="001953AF">
              <w:rPr>
                <w:rFonts w:eastAsia="Times New Roman" w:cs="Arial"/>
                <w:color w:val="auto"/>
                <w:szCs w:val="20"/>
                <w:lang w:val="en-US" w:eastAsia="es-MX"/>
              </w:rPr>
              <w:t>p</w:t>
            </w:r>
            <w:r w:rsidR="005E137B">
              <w:rPr>
                <w:rFonts w:eastAsia="Times New Roman" w:cs="Arial"/>
                <w:color w:val="auto"/>
                <w:szCs w:val="20"/>
                <w:lang w:val="en-US" w:eastAsia="es-MX"/>
              </w:rPr>
              <w:t>rogram notes</w:t>
            </w:r>
            <w:r w:rsidR="005B504B">
              <w:rPr>
                <w:rFonts w:eastAsia="Times New Roman" w:cs="Arial"/>
                <w:color w:val="auto"/>
                <w:szCs w:val="20"/>
                <w:lang w:val="en-US" w:eastAsia="es-MX"/>
              </w:rPr>
              <w:t xml:space="preserve"> that the challenges encountered in verifying expenditures and comparing budget utilization were not communicated.</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271258ED" w14:paraId="266FBF97" w14:textId="56F01E18">
            <w:pPr>
              <w:spacing w:line="240" w:lineRule="auto"/>
              <w:textAlignment w:val="baseline"/>
              <w:rPr>
                <w:rFonts w:eastAsia="Times New Roman" w:cs="Arial"/>
                <w:color w:val="auto"/>
                <w:lang w:val="en-US" w:eastAsia="es-MX"/>
              </w:rPr>
            </w:pPr>
            <w:r w:rsidRPr="65BCFA86">
              <w:rPr>
                <w:rFonts w:eastAsia="Times New Roman" w:cs="Arial"/>
                <w:color w:val="auto"/>
                <w:lang w:val="en-US" w:eastAsia="es-MX"/>
              </w:rPr>
              <w:t>Noted</w:t>
            </w:r>
            <w:r w:rsidRPr="65BCFA86" w:rsidR="2246566C">
              <w:rPr>
                <w:rFonts w:eastAsia="Times New Roman" w:cs="Arial"/>
                <w:color w:val="auto"/>
                <w:lang w:val="en-US" w:eastAsia="es-MX"/>
              </w:rPr>
              <w:t xml:space="preserve"> and adjusted</w:t>
            </w:r>
            <w:r w:rsidRPr="65BCFA86" w:rsidR="50374E14">
              <w:rPr>
                <w:rFonts w:eastAsia="Times New Roman" w:cs="Arial"/>
                <w:color w:val="auto"/>
                <w:lang w:val="en-US" w:eastAsia="es-MX"/>
              </w:rPr>
              <w:t xml:space="preserve">. The challenge included not </w:t>
            </w:r>
            <w:r w:rsidRPr="65BCFA86" w:rsidR="50C8C2C7">
              <w:rPr>
                <w:rFonts w:eastAsia="Times New Roman" w:cs="Arial"/>
                <w:color w:val="auto"/>
                <w:lang w:val="en-US" w:eastAsia="es-MX"/>
              </w:rPr>
              <w:t xml:space="preserve">being able to review the final financial report from UNITAR. </w:t>
            </w:r>
          </w:p>
        </w:tc>
      </w:tr>
      <w:tr w:rsidRPr="00D476D1" w:rsidR="00245A7F" w:rsidTr="263FC9EF" w14:paraId="5E800657"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245A7F" w14:paraId="66FB68F5" w14:textId="7304D7E7">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color w:val="auto"/>
                <w:szCs w:val="20"/>
                <w:lang w:val="en-US" w:eastAsia="es-MX"/>
              </w:rPr>
              <w:t> </w:t>
            </w:r>
            <w:r w:rsidR="00DB6AC9">
              <w:rPr>
                <w:rFonts w:eastAsia="Times New Roman" w:cs="Arial"/>
                <w:color w:val="auto"/>
                <w:szCs w:val="20"/>
                <w:lang w:val="en-US" w:eastAsia="es-MX"/>
              </w:rPr>
              <w:t>PTP</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DB6AC9" w14:paraId="55F67C0F" w14:textId="55122630">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3</w:t>
            </w:r>
          </w:p>
        </w:tc>
        <w:tc>
          <w:tcPr>
            <w:tcW w:w="582" w:type="pct"/>
            <w:tcBorders>
              <w:top w:val="nil"/>
              <w:left w:val="nil"/>
              <w:bottom w:val="single" w:color="auto" w:sz="6" w:space="0"/>
              <w:right w:val="single" w:color="auto" w:sz="6" w:space="0"/>
            </w:tcBorders>
            <w:shd w:val="clear" w:color="auto" w:fill="auto"/>
            <w:tcMar/>
            <w:hideMark/>
          </w:tcPr>
          <w:p w:rsidRPr="004C5DE5" w:rsidR="00245A7F" w:rsidP="65BCFA86" w:rsidRDefault="00DB6AC9" w14:paraId="6C022B5B" w14:noSpellErr="1" w14:textId="4CB5587D">
            <w:pPr>
              <w:spacing w:line="240" w:lineRule="auto"/>
              <w:jc w:val="center"/>
              <w:textAlignment w:val="baseline"/>
              <w:rPr>
                <w:rFonts w:eastAsia="Times New Roman" w:cs="Arial"/>
                <w:color w:val="auto"/>
                <w:lang w:val="en-US" w:eastAsia="es-MX"/>
              </w:rPr>
            </w:pPr>
            <w:r w:rsidRPr="263FC9EF" w:rsidR="00CECEE4">
              <w:rPr>
                <w:rFonts w:eastAsia="Times New Roman" w:cs="Arial"/>
                <w:color w:val="auto"/>
                <w:lang w:val="en-US" w:eastAsia="es-MX"/>
              </w:rPr>
              <w:t xml:space="preserve"> Executive Summary</w:t>
            </w:r>
          </w:p>
        </w:tc>
        <w:tc>
          <w:tcPr>
            <w:tcW w:w="1856" w:type="pct"/>
            <w:tcBorders>
              <w:top w:val="nil"/>
              <w:left w:val="nil"/>
              <w:bottom w:val="single" w:color="auto" w:sz="6" w:space="0"/>
              <w:right w:val="single" w:color="auto" w:sz="6" w:space="0"/>
            </w:tcBorders>
            <w:shd w:val="clear" w:color="auto" w:fill="auto"/>
            <w:tcMar/>
            <w:hideMark/>
          </w:tcPr>
          <w:p w:rsidRPr="004C5DE5" w:rsidR="00245A7F" w:rsidRDefault="00F938DE" w14:paraId="2A462F15" w14:textId="7620193F">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 xml:space="preserve">Under early signs of impact, program would appreciate guidance from PRMU / evaluator on the integration of quality indicators to measure </w:t>
            </w:r>
            <w:proofErr w:type="gramStart"/>
            <w:r>
              <w:rPr>
                <w:rFonts w:eastAsia="Times New Roman" w:cs="Arial"/>
                <w:color w:val="auto"/>
                <w:szCs w:val="20"/>
                <w:lang w:val="en-US" w:eastAsia="es-MX"/>
              </w:rPr>
              <w:t>trainees</w:t>
            </w:r>
            <w:proofErr w:type="gramEnd"/>
            <w:r>
              <w:rPr>
                <w:rFonts w:eastAsia="Times New Roman" w:cs="Arial"/>
                <w:color w:val="auto"/>
                <w:szCs w:val="20"/>
                <w:lang w:val="en-US" w:eastAsia="es-MX"/>
              </w:rPr>
              <w:t xml:space="preserve"> performance.</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00245A7F" w14:paraId="6188F731" w14:textId="37E9283D" w14:noSpellErr="1">
            <w:pPr>
              <w:spacing w:line="240" w:lineRule="auto"/>
              <w:textAlignment w:val="baseline"/>
              <w:rPr>
                <w:rFonts w:ascii="Times New Roman" w:hAnsi="Times New Roman" w:eastAsia="Times New Roman" w:cs="Times New Roman"/>
                <w:color w:val="auto"/>
                <w:lang w:val="en-US" w:eastAsia="es-MX"/>
              </w:rPr>
            </w:pPr>
            <w:r w:rsidRPr="263FC9EF" w:rsidR="00245A7F">
              <w:rPr>
                <w:rFonts w:eastAsia="Times New Roman" w:cs="Arial"/>
                <w:color w:val="auto"/>
                <w:lang w:val="en-US" w:eastAsia="es-MX"/>
              </w:rPr>
              <w:t> </w:t>
            </w:r>
            <w:r w:rsidRPr="263FC9EF" w:rsidR="31C419BD">
              <w:rPr>
                <w:rFonts w:eastAsia="Times New Roman" w:cs="Arial"/>
                <w:color w:val="auto"/>
                <w:lang w:val="en-US" w:eastAsia="es-MX"/>
              </w:rPr>
              <w:t xml:space="preserve">PPME would be happy to meet and discuss. Kindly suggest a date and time. </w:t>
            </w:r>
          </w:p>
        </w:tc>
      </w:tr>
      <w:tr w:rsidRPr="00D476D1" w:rsidR="00245A7F" w:rsidTr="263FC9EF" w14:paraId="4EDE4321"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245A7F" w14:paraId="708014E3" w14:textId="74A1BA26">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color w:val="auto"/>
                <w:szCs w:val="20"/>
                <w:lang w:val="en-US" w:eastAsia="es-MX"/>
              </w:rPr>
              <w:t> </w:t>
            </w:r>
            <w:r w:rsidR="00B340DB">
              <w:rPr>
                <w:rFonts w:eastAsia="Times New Roman" w:cs="Arial"/>
                <w:color w:val="auto"/>
                <w:szCs w:val="20"/>
                <w:lang w:val="en-US" w:eastAsia="es-MX"/>
              </w:rPr>
              <w:t>PTP</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B340DB" w14:paraId="7CAE4E22" w14:textId="74A268B7">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4</w:t>
            </w:r>
          </w:p>
        </w:tc>
        <w:tc>
          <w:tcPr>
            <w:tcW w:w="582" w:type="pct"/>
            <w:tcBorders>
              <w:top w:val="nil"/>
              <w:left w:val="nil"/>
              <w:bottom w:val="single" w:color="auto" w:sz="6" w:space="0"/>
              <w:right w:val="single" w:color="auto" w:sz="6" w:space="0"/>
            </w:tcBorders>
            <w:shd w:val="clear" w:color="auto" w:fill="auto"/>
            <w:tcMar/>
            <w:hideMark/>
          </w:tcPr>
          <w:p w:rsidRPr="004C5DE5" w:rsidR="00245A7F" w:rsidP="65BCFA86" w:rsidRDefault="00B340DB" w14:paraId="45F8705A" w14:noSpellErr="1" w14:textId="2751A335">
            <w:pPr>
              <w:spacing w:line="240" w:lineRule="auto"/>
              <w:jc w:val="center"/>
              <w:textAlignment w:val="baseline"/>
              <w:rPr>
                <w:rFonts w:eastAsia="Times New Roman" w:cs="Arial"/>
                <w:color w:val="auto"/>
                <w:lang w:val="en-US" w:eastAsia="es-MX"/>
              </w:rPr>
            </w:pPr>
            <w:r w:rsidRPr="263FC9EF" w:rsidR="3C64F63E">
              <w:rPr>
                <w:rFonts w:eastAsia="Times New Roman" w:cs="Arial"/>
                <w:color w:val="auto"/>
                <w:lang w:val="en-US" w:eastAsia="es-MX"/>
              </w:rPr>
              <w:t xml:space="preserve"> Executive Summary</w:t>
            </w:r>
          </w:p>
        </w:tc>
        <w:tc>
          <w:tcPr>
            <w:tcW w:w="1856" w:type="pct"/>
            <w:tcBorders>
              <w:top w:val="nil"/>
              <w:left w:val="nil"/>
              <w:bottom w:val="single" w:color="auto" w:sz="6" w:space="0"/>
              <w:right w:val="single" w:color="auto" w:sz="6" w:space="0"/>
            </w:tcBorders>
            <w:shd w:val="clear" w:color="auto" w:fill="auto"/>
            <w:tcMar/>
            <w:hideMark/>
          </w:tcPr>
          <w:p w:rsidRPr="004C5DE5" w:rsidR="00245A7F" w:rsidRDefault="00B340DB" w14:paraId="66FB0C3A" w14:textId="69D7EF40">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Under recommendations, program note</w:t>
            </w:r>
            <w:r w:rsidR="001953AF">
              <w:rPr>
                <w:rFonts w:eastAsia="Times New Roman" w:cs="Arial"/>
                <w:color w:val="auto"/>
                <w:szCs w:val="20"/>
                <w:lang w:val="en-US" w:eastAsia="es-MX"/>
              </w:rPr>
              <w:t>s</w:t>
            </w:r>
            <w:r>
              <w:rPr>
                <w:rFonts w:eastAsia="Times New Roman" w:cs="Arial"/>
                <w:color w:val="auto"/>
                <w:szCs w:val="20"/>
                <w:lang w:val="en-US" w:eastAsia="es-MX"/>
              </w:rPr>
              <w:t xml:space="preserve"> that recommendations summarized here only partially match with those at the end of the report.</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00245A7F" w14:paraId="4810FD9D" w14:textId="0C06E68D">
            <w:pPr>
              <w:spacing w:line="240" w:lineRule="auto"/>
              <w:textAlignment w:val="baseline"/>
              <w:rPr>
                <w:rFonts w:ascii="Times New Roman" w:hAnsi="Times New Roman" w:eastAsia="Times New Roman" w:cs="Times New Roman"/>
                <w:color w:val="auto"/>
                <w:lang w:val="en-US" w:eastAsia="es-MX"/>
              </w:rPr>
            </w:pPr>
            <w:r w:rsidRPr="65BCFA86">
              <w:rPr>
                <w:rFonts w:eastAsia="Times New Roman" w:cs="Arial"/>
                <w:color w:val="auto"/>
                <w:lang w:val="en-US" w:eastAsia="es-MX"/>
              </w:rPr>
              <w:t> </w:t>
            </w:r>
            <w:r w:rsidRPr="65BCFA86" w:rsidR="2DFB2E5F">
              <w:rPr>
                <w:rFonts w:eastAsia="Times New Roman" w:cs="Arial"/>
                <w:color w:val="auto"/>
                <w:lang w:val="en-US" w:eastAsia="es-MX"/>
              </w:rPr>
              <w:t>Noted and harmonized.</w:t>
            </w:r>
          </w:p>
        </w:tc>
      </w:tr>
      <w:tr w:rsidRPr="00D476D1" w:rsidR="00245A7F" w:rsidTr="263FC9EF" w14:paraId="17A2B139"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245A7F" w14:paraId="3FC233B0" w14:textId="17A15384">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color w:val="auto"/>
                <w:szCs w:val="20"/>
                <w:lang w:val="en-US" w:eastAsia="es-MX"/>
              </w:rPr>
              <w:t> </w:t>
            </w:r>
            <w:r w:rsidR="001B1BF6">
              <w:rPr>
                <w:rFonts w:eastAsia="Times New Roman" w:cs="Arial"/>
                <w:color w:val="auto"/>
                <w:szCs w:val="20"/>
                <w:lang w:val="en-US" w:eastAsia="es-MX"/>
              </w:rPr>
              <w:t>PTP</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1B1BF6" w14:paraId="1845B398" w14:textId="5CF20992">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5</w:t>
            </w:r>
          </w:p>
        </w:tc>
        <w:tc>
          <w:tcPr>
            <w:tcW w:w="582" w:type="pct"/>
            <w:tcBorders>
              <w:top w:val="nil"/>
              <w:left w:val="nil"/>
              <w:bottom w:val="single" w:color="auto" w:sz="6" w:space="0"/>
              <w:right w:val="single" w:color="auto" w:sz="6" w:space="0"/>
            </w:tcBorders>
            <w:shd w:val="clear" w:color="auto" w:fill="auto"/>
            <w:tcMar/>
            <w:hideMark/>
          </w:tcPr>
          <w:p w:rsidRPr="004C5DE5" w:rsidR="00245A7F" w:rsidP="65BCFA86" w:rsidRDefault="001B1BF6" w14:paraId="45077ABA" w14:noSpellErr="1" w14:textId="4BE2C8C4">
            <w:pPr>
              <w:spacing w:line="240" w:lineRule="auto"/>
              <w:jc w:val="center"/>
              <w:textAlignment w:val="baseline"/>
              <w:rPr>
                <w:rFonts w:eastAsia="Times New Roman" w:cs="Arial"/>
                <w:color w:val="auto"/>
                <w:lang w:val="en-US" w:eastAsia="es-MX"/>
              </w:rPr>
            </w:pPr>
            <w:r w:rsidRPr="263FC9EF" w:rsidR="32768297">
              <w:rPr>
                <w:rFonts w:eastAsia="Times New Roman" w:cs="Arial"/>
                <w:color w:val="auto"/>
                <w:lang w:val="en-US" w:eastAsia="es-MX"/>
              </w:rPr>
              <w:t xml:space="preserve"> Executive Summary</w:t>
            </w:r>
          </w:p>
        </w:tc>
        <w:tc>
          <w:tcPr>
            <w:tcW w:w="1856" w:type="pct"/>
            <w:tcBorders>
              <w:top w:val="nil"/>
              <w:left w:val="nil"/>
              <w:bottom w:val="single" w:color="auto" w:sz="6" w:space="0"/>
              <w:right w:val="single" w:color="auto" w:sz="6" w:space="0"/>
            </w:tcBorders>
            <w:shd w:val="clear" w:color="auto" w:fill="auto"/>
            <w:tcMar/>
            <w:hideMark/>
          </w:tcPr>
          <w:p w:rsidRPr="004C5DE5" w:rsidR="00245A7F" w:rsidP="263FC9EF" w:rsidRDefault="001B1BF6" w14:paraId="4AFC075D" w14:textId="45F3F4F6" w14:noSpellErr="1">
            <w:pPr>
              <w:spacing w:line="240" w:lineRule="auto"/>
              <w:textAlignment w:val="baseline"/>
              <w:rPr>
                <w:rFonts w:ascii="Times New Roman" w:hAnsi="Times New Roman" w:eastAsia="Times New Roman" w:cs="Times New Roman"/>
                <w:color w:val="auto"/>
                <w:lang w:val="en-US" w:eastAsia="es-MX"/>
              </w:rPr>
            </w:pPr>
            <w:r w:rsidRPr="263FC9EF" w:rsidR="001B1BF6">
              <w:rPr>
                <w:rFonts w:eastAsia="Times New Roman" w:cs="Arial"/>
                <w:color w:val="auto"/>
                <w:lang w:val="en-US" w:eastAsia="es-MX"/>
              </w:rPr>
              <w:t>Recommendation 5 is beyond UNITAR and/or IP responsibility and control</w:t>
            </w:r>
            <w:r w:rsidRPr="263FC9EF" w:rsidR="00F86959">
              <w:rPr>
                <w:rFonts w:eastAsia="Times New Roman" w:cs="Arial"/>
                <w:color w:val="auto"/>
                <w:lang w:val="en-US" w:eastAsia="es-MX"/>
              </w:rPr>
              <w:t>.</w:t>
            </w:r>
          </w:p>
        </w:tc>
        <w:tc>
          <w:tcPr>
            <w:tcW w:w="2006" w:type="pct"/>
            <w:tcBorders>
              <w:top w:val="nil"/>
              <w:left w:val="nil"/>
              <w:bottom w:val="single" w:color="auto" w:sz="6" w:space="0"/>
              <w:right w:val="single" w:color="auto" w:sz="6" w:space="0"/>
            </w:tcBorders>
            <w:shd w:val="clear" w:color="auto" w:fill="auto"/>
            <w:tcMar/>
            <w:hideMark/>
          </w:tcPr>
          <w:p w:rsidR="00245A7F" w:rsidP="65BCFA86" w:rsidRDefault="00245A7F" w14:paraId="6D0C754E" w14:textId="31F77636">
            <w:pPr>
              <w:spacing w:line="240" w:lineRule="auto"/>
              <w:textAlignment w:val="baseline"/>
              <w:rPr>
                <w:rFonts w:eastAsia="Times New Roman" w:cs="Arial"/>
                <w:color w:val="auto"/>
                <w:lang w:val="en-US" w:eastAsia="es-MX"/>
              </w:rPr>
            </w:pPr>
            <w:r w:rsidRPr="263FC9EF" w:rsidR="00245A7F">
              <w:rPr>
                <w:rFonts w:eastAsia="Times New Roman" w:cs="Arial"/>
                <w:color w:val="auto"/>
                <w:lang w:val="en-US" w:eastAsia="es-MX"/>
              </w:rPr>
              <w:t> </w:t>
            </w:r>
            <w:r w:rsidRPr="263FC9EF" w:rsidR="0FF370FE">
              <w:rPr>
                <w:rFonts w:eastAsia="Times New Roman" w:cs="Arial"/>
                <w:color w:val="auto"/>
                <w:lang w:val="en-US" w:eastAsia="es-MX"/>
              </w:rPr>
              <w:t>Noted</w:t>
            </w:r>
            <w:r w:rsidRPr="263FC9EF" w:rsidR="0FF370FE">
              <w:rPr>
                <w:rFonts w:eastAsia="Times New Roman" w:cs="Arial"/>
                <w:color w:val="auto"/>
                <w:lang w:val="en-US" w:eastAsia="es-MX"/>
              </w:rPr>
              <w:t xml:space="preserve"> and </w:t>
            </w:r>
            <w:r w:rsidRPr="263FC9EF" w:rsidR="0FF370FE">
              <w:rPr>
                <w:rFonts w:eastAsia="Times New Roman" w:cs="Arial"/>
                <w:color w:val="auto"/>
                <w:lang w:val="en-US" w:eastAsia="es-MX"/>
              </w:rPr>
              <w:t>recommendation</w:t>
            </w:r>
            <w:r w:rsidRPr="263FC9EF" w:rsidR="0FF370FE">
              <w:rPr>
                <w:rFonts w:eastAsia="Times New Roman" w:cs="Arial"/>
                <w:color w:val="auto"/>
                <w:lang w:val="en-US" w:eastAsia="es-MX"/>
              </w:rPr>
              <w:t xml:space="preserve"> adjusted.</w:t>
            </w:r>
          </w:p>
          <w:p w:rsidRPr="004C5DE5" w:rsidR="00C5059B" w:rsidP="65BCFA86" w:rsidRDefault="00C5059B" w14:paraId="41B353CD" w14:textId="662D25B5" w14:noSpellErr="1">
            <w:pPr>
              <w:spacing w:line="240" w:lineRule="auto"/>
              <w:textAlignment w:val="baseline"/>
              <w:rPr>
                <w:rFonts w:ascii="Times New Roman" w:hAnsi="Times New Roman" w:eastAsia="Times New Roman" w:cs="Times New Roman"/>
                <w:color w:val="auto"/>
                <w:lang w:val="en-US" w:eastAsia="es-MX"/>
              </w:rPr>
            </w:pPr>
          </w:p>
        </w:tc>
      </w:tr>
      <w:tr w:rsidRPr="00D476D1" w:rsidR="00245A7F" w:rsidTr="263FC9EF" w14:paraId="4B171087"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245A7F" w14:paraId="577591B3" w14:textId="5F0FED5D">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color w:val="auto"/>
                <w:szCs w:val="20"/>
                <w:lang w:val="en-US" w:eastAsia="es-MX"/>
              </w:rPr>
              <w:t> </w:t>
            </w:r>
            <w:r w:rsidR="00F86959">
              <w:rPr>
                <w:rFonts w:eastAsia="Times New Roman" w:cs="Arial"/>
                <w:color w:val="auto"/>
                <w:szCs w:val="20"/>
                <w:lang w:val="en-US" w:eastAsia="es-MX"/>
              </w:rPr>
              <w:t>PTP</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F86959" w14:paraId="5463707E" w14:textId="2B31EC1E">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6</w:t>
            </w:r>
          </w:p>
        </w:tc>
        <w:tc>
          <w:tcPr>
            <w:tcW w:w="582" w:type="pct"/>
            <w:tcBorders>
              <w:top w:val="nil"/>
              <w:left w:val="nil"/>
              <w:bottom w:val="single" w:color="auto" w:sz="6" w:space="0"/>
              <w:right w:val="single" w:color="auto" w:sz="6" w:space="0"/>
            </w:tcBorders>
            <w:shd w:val="clear" w:color="auto" w:fill="auto"/>
            <w:tcMar/>
            <w:hideMark/>
          </w:tcPr>
          <w:p w:rsidRPr="004C5DE5" w:rsidR="00245A7F" w:rsidP="65BCFA86" w:rsidRDefault="00F86959" w14:paraId="05DF8445" w14:noSpellErr="1" w14:textId="14B83CD4">
            <w:pPr>
              <w:spacing w:line="240" w:lineRule="auto"/>
              <w:jc w:val="center"/>
              <w:textAlignment w:val="baseline"/>
              <w:rPr>
                <w:rFonts w:eastAsia="Times New Roman" w:cs="Arial"/>
                <w:color w:val="auto"/>
                <w:lang w:val="en-US" w:eastAsia="es-MX"/>
              </w:rPr>
            </w:pPr>
            <w:r w:rsidRPr="263FC9EF" w:rsidR="58F79980">
              <w:rPr>
                <w:rFonts w:eastAsia="Times New Roman" w:cs="Arial"/>
                <w:color w:val="auto"/>
                <w:lang w:val="en-US" w:eastAsia="es-MX"/>
              </w:rPr>
              <w:t xml:space="preserve"> Executive Summary</w:t>
            </w:r>
          </w:p>
        </w:tc>
        <w:tc>
          <w:tcPr>
            <w:tcW w:w="1856" w:type="pct"/>
            <w:tcBorders>
              <w:top w:val="nil"/>
              <w:left w:val="nil"/>
              <w:bottom w:val="single" w:color="auto" w:sz="6" w:space="0"/>
              <w:right w:val="single" w:color="auto" w:sz="6" w:space="0"/>
            </w:tcBorders>
            <w:shd w:val="clear" w:color="auto" w:fill="auto"/>
            <w:tcMar/>
            <w:hideMark/>
          </w:tcPr>
          <w:p w:rsidRPr="004C5DE5" w:rsidR="00245A7F" w:rsidP="263FC9EF" w:rsidRDefault="00F86959" w14:paraId="6AE1ED28" w14:textId="338FD597" w14:noSpellErr="1">
            <w:pPr>
              <w:spacing w:line="240" w:lineRule="auto"/>
              <w:textAlignment w:val="baseline"/>
              <w:rPr>
                <w:rFonts w:ascii="Times New Roman" w:hAnsi="Times New Roman" w:eastAsia="Times New Roman" w:cs="Times New Roman"/>
                <w:color w:val="auto"/>
                <w:lang w:val="en-US" w:eastAsia="es-MX"/>
              </w:rPr>
            </w:pPr>
            <w:r w:rsidRPr="263FC9EF" w:rsidR="00F86959">
              <w:rPr>
                <w:rFonts w:eastAsia="Times New Roman" w:cs="Arial"/>
                <w:color w:val="auto"/>
                <w:lang w:val="en-US" w:eastAsia="es-MX"/>
              </w:rPr>
              <w:t>Recommendation 6 is already addressed by the new reporting format adopted by UNITAR as part of the revisions to grant out policy.</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00245A7F" w14:paraId="78540A2B" w14:textId="69F58D19">
            <w:pPr>
              <w:spacing w:line="240" w:lineRule="auto"/>
              <w:textAlignment w:val="baseline"/>
              <w:rPr>
                <w:rFonts w:ascii="Times New Roman" w:hAnsi="Times New Roman" w:eastAsia="Times New Roman" w:cs="Times New Roman"/>
                <w:color w:val="auto"/>
                <w:lang w:val="en-US" w:eastAsia="es-MX"/>
              </w:rPr>
            </w:pPr>
            <w:r w:rsidRPr="263FC9EF" w:rsidR="00245A7F">
              <w:rPr>
                <w:rFonts w:eastAsia="Times New Roman" w:cs="Arial"/>
                <w:color w:val="auto"/>
                <w:lang w:val="en-US" w:eastAsia="es-MX"/>
              </w:rPr>
              <w:t> </w:t>
            </w:r>
            <w:r w:rsidRPr="263FC9EF" w:rsidR="58F80280">
              <w:rPr>
                <w:rFonts w:eastAsia="Times New Roman" w:cs="Arial"/>
                <w:color w:val="auto"/>
                <w:lang w:val="en-US" w:eastAsia="es-MX"/>
              </w:rPr>
              <w:t xml:space="preserve">Noted and removed. </w:t>
            </w:r>
          </w:p>
        </w:tc>
      </w:tr>
      <w:tr w:rsidRPr="00D476D1" w:rsidR="00245A7F" w:rsidTr="263FC9EF" w14:paraId="52A3A3F6"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245A7F" w14:paraId="4EE1DD17" w14:textId="7BB49EE0">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color w:val="auto"/>
                <w:szCs w:val="20"/>
                <w:lang w:val="en-US" w:eastAsia="es-MX"/>
              </w:rPr>
              <w:t> </w:t>
            </w:r>
            <w:r w:rsidR="00243738">
              <w:rPr>
                <w:rFonts w:eastAsia="Times New Roman" w:cs="Arial"/>
                <w:color w:val="auto"/>
                <w:szCs w:val="20"/>
                <w:lang w:val="en-US" w:eastAsia="es-MX"/>
              </w:rPr>
              <w:t>PTP</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243738" w14:paraId="49EB9139" w14:textId="3CD67F4C">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7</w:t>
            </w:r>
          </w:p>
        </w:tc>
        <w:tc>
          <w:tcPr>
            <w:tcW w:w="582" w:type="pct"/>
            <w:tcBorders>
              <w:top w:val="nil"/>
              <w:left w:val="nil"/>
              <w:bottom w:val="single" w:color="auto" w:sz="6" w:space="0"/>
              <w:right w:val="single" w:color="auto" w:sz="6" w:space="0"/>
            </w:tcBorders>
            <w:shd w:val="clear" w:color="auto" w:fill="auto"/>
            <w:tcMar/>
            <w:hideMark/>
          </w:tcPr>
          <w:p w:rsidRPr="004C5DE5" w:rsidR="00245A7F" w:rsidRDefault="00243738" w14:paraId="6D2F17B0" w14:textId="61828B69">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 xml:space="preserve">Pg. </w:t>
            </w:r>
            <w:r w:rsidR="0003503B">
              <w:rPr>
                <w:rFonts w:eastAsia="Times New Roman" w:cs="Arial"/>
                <w:color w:val="auto"/>
                <w:szCs w:val="20"/>
                <w:lang w:val="en-US" w:eastAsia="es-MX"/>
              </w:rPr>
              <w:t>5</w:t>
            </w:r>
            <w:r w:rsidR="0093047D">
              <w:rPr>
                <w:rFonts w:eastAsia="Times New Roman" w:cs="Arial"/>
                <w:color w:val="auto"/>
                <w:szCs w:val="20"/>
                <w:lang w:val="en-US" w:eastAsia="es-MX"/>
              </w:rPr>
              <w:t xml:space="preserve"> par. 16</w:t>
            </w:r>
          </w:p>
        </w:tc>
        <w:tc>
          <w:tcPr>
            <w:tcW w:w="1856" w:type="pct"/>
            <w:tcBorders>
              <w:top w:val="nil"/>
              <w:left w:val="nil"/>
              <w:bottom w:val="single" w:color="auto" w:sz="6" w:space="0"/>
              <w:right w:val="single" w:color="auto" w:sz="6" w:space="0"/>
            </w:tcBorders>
            <w:shd w:val="clear" w:color="auto" w:fill="auto"/>
            <w:tcMar/>
            <w:hideMark/>
          </w:tcPr>
          <w:p w:rsidRPr="004C5DE5" w:rsidR="00245A7F" w:rsidRDefault="002211E7" w14:paraId="42ACAEED" w14:textId="1F67E32A">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 xml:space="preserve">Program considers reference </w:t>
            </w:r>
            <w:r w:rsidR="0093047D">
              <w:rPr>
                <w:rFonts w:eastAsia="Times New Roman" w:cs="Arial"/>
                <w:color w:val="auto"/>
                <w:szCs w:val="20"/>
                <w:lang w:val="en-US" w:eastAsia="es-MX"/>
              </w:rPr>
              <w:t>to the composition of MINUSMA deployed forces not relevant in this context as the project addressed Malian Security Forces.</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00245A7F" w14:paraId="75BF9AD4" w14:textId="61D0C749">
            <w:pPr>
              <w:spacing w:line="240" w:lineRule="auto"/>
              <w:textAlignment w:val="baseline"/>
              <w:rPr>
                <w:rFonts w:eastAsia="Arial" w:cs="Arial"/>
                <w:szCs w:val="20"/>
                <w:lang w:val="en-US"/>
              </w:rPr>
            </w:pPr>
            <w:r w:rsidRPr="65BCFA86">
              <w:rPr>
                <w:rFonts w:eastAsia="Times New Roman" w:cs="Arial"/>
                <w:color w:val="auto"/>
                <w:lang w:val="en-US" w:eastAsia="es-MX"/>
              </w:rPr>
              <w:t> </w:t>
            </w:r>
            <w:r w:rsidRPr="65BCFA86" w:rsidR="0B1FF5AB">
              <w:rPr>
                <w:rFonts w:eastAsia="Times New Roman" w:cs="Arial"/>
                <w:color w:val="auto"/>
                <w:lang w:val="en-US" w:eastAsia="es-MX"/>
              </w:rPr>
              <w:t xml:space="preserve">Noted and adjusted. </w:t>
            </w:r>
            <w:r w:rsidRPr="65BCFA86" w:rsidR="4EAFEC24">
              <w:rPr>
                <w:rFonts w:eastAsia="Arial" w:cs="Arial"/>
                <w:szCs w:val="20"/>
                <w:lang w:val="en-US"/>
              </w:rPr>
              <w:t xml:space="preserve">Reference to MINUSMA was </w:t>
            </w:r>
            <w:r w:rsidRPr="65BCFA86" w:rsidR="58AF28BB">
              <w:rPr>
                <w:rFonts w:eastAsia="Arial" w:cs="Arial"/>
                <w:szCs w:val="20"/>
                <w:lang w:val="en-US"/>
              </w:rPr>
              <w:t>removed.</w:t>
            </w:r>
          </w:p>
        </w:tc>
      </w:tr>
      <w:tr w:rsidRPr="00D476D1" w:rsidR="00245A7F" w:rsidTr="263FC9EF" w14:paraId="1A55AB3D"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245A7F" w14:paraId="6AD5F266" w14:textId="5FAFD8CD">
            <w:pPr>
              <w:spacing w:line="240" w:lineRule="auto"/>
              <w:jc w:val="center"/>
              <w:textAlignment w:val="baseline"/>
              <w:rPr>
                <w:rFonts w:ascii="Times New Roman" w:hAnsi="Times New Roman" w:eastAsia="Times New Roman" w:cs="Times New Roman"/>
                <w:color w:val="auto"/>
                <w:szCs w:val="20"/>
                <w:lang w:val="en-US" w:eastAsia="es-MX"/>
              </w:rPr>
            </w:pPr>
            <w:r w:rsidRPr="004C5DE5">
              <w:rPr>
                <w:rFonts w:eastAsia="Times New Roman" w:cs="Arial"/>
                <w:color w:val="auto"/>
                <w:szCs w:val="20"/>
                <w:lang w:val="en-US" w:eastAsia="es-MX"/>
              </w:rPr>
              <w:t> </w:t>
            </w:r>
            <w:r w:rsidR="0003503B">
              <w:rPr>
                <w:rFonts w:eastAsia="Times New Roman" w:cs="Arial"/>
                <w:color w:val="auto"/>
                <w:szCs w:val="20"/>
                <w:lang w:val="en-US" w:eastAsia="es-MX"/>
              </w:rPr>
              <w:t>PTP</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03503B" w14:paraId="2CC131AF" w14:textId="0DDC4855">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8</w:t>
            </w:r>
          </w:p>
        </w:tc>
        <w:tc>
          <w:tcPr>
            <w:tcW w:w="582" w:type="pct"/>
            <w:tcBorders>
              <w:top w:val="nil"/>
              <w:left w:val="nil"/>
              <w:bottom w:val="single" w:color="auto" w:sz="6" w:space="0"/>
              <w:right w:val="single" w:color="auto" w:sz="6" w:space="0"/>
            </w:tcBorders>
            <w:shd w:val="clear" w:color="auto" w:fill="auto"/>
            <w:tcMar/>
            <w:hideMark/>
          </w:tcPr>
          <w:p w:rsidRPr="004C5DE5" w:rsidR="00245A7F" w:rsidRDefault="0003503B" w14:paraId="0A9BDF85" w14:textId="42790F38">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Pg. 5 par. 18</w:t>
            </w:r>
          </w:p>
        </w:tc>
        <w:tc>
          <w:tcPr>
            <w:tcW w:w="1856" w:type="pct"/>
            <w:tcBorders>
              <w:top w:val="nil"/>
              <w:left w:val="nil"/>
              <w:bottom w:val="single" w:color="auto" w:sz="6" w:space="0"/>
              <w:right w:val="single" w:color="auto" w:sz="6" w:space="0"/>
            </w:tcBorders>
            <w:shd w:val="clear" w:color="auto" w:fill="auto"/>
            <w:tcMar/>
            <w:hideMark/>
          </w:tcPr>
          <w:p w:rsidRPr="004C5DE5" w:rsidR="00245A7F" w:rsidRDefault="0003503B" w14:paraId="18DA95BC" w14:textId="7D45CB25">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 xml:space="preserve">Program </w:t>
            </w:r>
            <w:r w:rsidR="00062723">
              <w:rPr>
                <w:rFonts w:eastAsia="Times New Roman" w:cs="Arial"/>
                <w:color w:val="auto"/>
                <w:szCs w:val="20"/>
                <w:lang w:val="en-US" w:eastAsia="es-MX"/>
              </w:rPr>
              <w:t>recommends</w:t>
            </w:r>
            <w:r>
              <w:rPr>
                <w:rFonts w:eastAsia="Times New Roman" w:cs="Arial"/>
                <w:color w:val="auto"/>
                <w:szCs w:val="20"/>
                <w:lang w:val="en-US" w:eastAsia="es-MX"/>
              </w:rPr>
              <w:t xml:space="preserve"> avoid</w:t>
            </w:r>
            <w:r w:rsidR="001953AF">
              <w:rPr>
                <w:rFonts w:eastAsia="Times New Roman" w:cs="Arial"/>
                <w:color w:val="auto"/>
                <w:szCs w:val="20"/>
                <w:lang w:val="en-US" w:eastAsia="es-MX"/>
              </w:rPr>
              <w:t>i</w:t>
            </w:r>
            <w:r w:rsidR="00062723">
              <w:rPr>
                <w:rFonts w:eastAsia="Times New Roman" w:cs="Arial"/>
                <w:color w:val="auto"/>
                <w:szCs w:val="20"/>
                <w:lang w:val="en-US" w:eastAsia="es-MX"/>
              </w:rPr>
              <w:t>ng</w:t>
            </w:r>
            <w:r>
              <w:rPr>
                <w:rFonts w:eastAsia="Times New Roman" w:cs="Arial"/>
                <w:color w:val="auto"/>
                <w:szCs w:val="20"/>
                <w:lang w:val="en-US" w:eastAsia="es-MX"/>
              </w:rPr>
              <w:t xml:space="preserve"> the use of “deployed” forces in reference to MSF as this may be confusing.</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00245A7F" w14:paraId="14AF0B6A" w14:textId="079A765F">
            <w:pPr>
              <w:spacing w:line="240" w:lineRule="auto"/>
              <w:textAlignment w:val="baseline"/>
              <w:rPr>
                <w:rFonts w:eastAsia="Arial" w:cs="Arial"/>
                <w:szCs w:val="20"/>
                <w:lang w:val="en-US"/>
              </w:rPr>
            </w:pPr>
            <w:r w:rsidRPr="65BCFA86">
              <w:rPr>
                <w:rFonts w:eastAsia="Times New Roman" w:cs="Arial"/>
                <w:color w:val="auto"/>
                <w:lang w:val="en-US" w:eastAsia="es-MX"/>
              </w:rPr>
              <w:t> </w:t>
            </w:r>
            <w:r w:rsidRPr="65BCFA86" w:rsidR="471CDE59">
              <w:rPr>
                <w:rFonts w:eastAsia="Times New Roman" w:cs="Arial"/>
                <w:color w:val="auto"/>
                <w:lang w:val="en-US" w:eastAsia="es-MX"/>
              </w:rPr>
              <w:t xml:space="preserve"> Noted and adjusted. Reference to “deployed” was removed. </w:t>
            </w:r>
          </w:p>
        </w:tc>
      </w:tr>
      <w:tr w:rsidRPr="00D476D1" w:rsidR="00245A7F" w:rsidTr="263FC9EF" w14:paraId="493A42CE"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hideMark/>
          </w:tcPr>
          <w:p w:rsidRPr="004C5DE5" w:rsidR="00245A7F" w:rsidRDefault="006F0DF7" w14:paraId="639712CF" w14:textId="605C67AE">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PTP</w:t>
            </w:r>
            <w:r w:rsidRPr="004C5DE5" w:rsidR="00245A7F">
              <w:rPr>
                <w:rFonts w:eastAsia="Times New Roman" w:cs="Arial"/>
                <w:color w:val="auto"/>
                <w:szCs w:val="20"/>
                <w:lang w:val="en-US" w:eastAsia="es-MX"/>
              </w:rPr>
              <w:t> </w:t>
            </w:r>
          </w:p>
        </w:tc>
        <w:tc>
          <w:tcPr>
            <w:tcW w:w="229" w:type="pct"/>
            <w:tcBorders>
              <w:top w:val="nil"/>
              <w:left w:val="nil"/>
              <w:bottom w:val="single" w:color="auto" w:sz="6" w:space="0"/>
              <w:right w:val="single" w:color="auto" w:sz="6" w:space="0"/>
            </w:tcBorders>
            <w:shd w:val="clear" w:color="auto" w:fill="auto"/>
            <w:tcMar/>
            <w:hideMark/>
          </w:tcPr>
          <w:p w:rsidRPr="004C5DE5" w:rsidR="00245A7F" w:rsidRDefault="006F0DF7" w14:paraId="35B96C43" w14:textId="78FE7C22">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9</w:t>
            </w:r>
          </w:p>
        </w:tc>
        <w:tc>
          <w:tcPr>
            <w:tcW w:w="582" w:type="pct"/>
            <w:tcBorders>
              <w:top w:val="nil"/>
              <w:left w:val="nil"/>
              <w:bottom w:val="single" w:color="auto" w:sz="6" w:space="0"/>
              <w:right w:val="single" w:color="auto" w:sz="6" w:space="0"/>
            </w:tcBorders>
            <w:shd w:val="clear" w:color="auto" w:fill="auto"/>
            <w:tcMar/>
            <w:hideMark/>
          </w:tcPr>
          <w:p w:rsidRPr="004C5DE5" w:rsidR="00245A7F" w:rsidRDefault="006F0DF7" w14:paraId="257B10BF" w14:textId="3A273F22">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Pg. 5 par. 19</w:t>
            </w:r>
          </w:p>
        </w:tc>
        <w:tc>
          <w:tcPr>
            <w:tcW w:w="1856" w:type="pct"/>
            <w:tcBorders>
              <w:top w:val="nil"/>
              <w:left w:val="nil"/>
              <w:bottom w:val="single" w:color="auto" w:sz="6" w:space="0"/>
              <w:right w:val="single" w:color="auto" w:sz="6" w:space="0"/>
            </w:tcBorders>
            <w:shd w:val="clear" w:color="auto" w:fill="auto"/>
            <w:tcMar/>
            <w:hideMark/>
          </w:tcPr>
          <w:p w:rsidRPr="004C5DE5" w:rsidR="00245A7F" w:rsidRDefault="006F0DF7" w14:paraId="7D3E3105" w14:textId="4EDBFA22">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 xml:space="preserve">Program </w:t>
            </w:r>
            <w:r w:rsidR="00062723">
              <w:rPr>
                <w:rFonts w:eastAsia="Times New Roman" w:cs="Arial"/>
                <w:color w:val="auto"/>
                <w:szCs w:val="20"/>
                <w:lang w:val="en-US" w:eastAsia="es-MX"/>
              </w:rPr>
              <w:t>recommends</w:t>
            </w:r>
            <w:r>
              <w:rPr>
                <w:rFonts w:eastAsia="Times New Roman" w:cs="Arial"/>
                <w:color w:val="auto"/>
                <w:szCs w:val="20"/>
                <w:lang w:val="en-US" w:eastAsia="es-MX"/>
              </w:rPr>
              <w:t xml:space="preserve"> integrat</w:t>
            </w:r>
            <w:r w:rsidR="001953AF">
              <w:rPr>
                <w:rFonts w:eastAsia="Times New Roman" w:cs="Arial"/>
                <w:color w:val="auto"/>
                <w:szCs w:val="20"/>
                <w:lang w:val="en-US" w:eastAsia="es-MX"/>
              </w:rPr>
              <w:t>ing</w:t>
            </w:r>
            <w:r>
              <w:rPr>
                <w:rFonts w:eastAsia="Times New Roman" w:cs="Arial"/>
                <w:color w:val="auto"/>
                <w:szCs w:val="20"/>
                <w:lang w:val="en-US" w:eastAsia="es-MX"/>
              </w:rPr>
              <w:t xml:space="preserve"> reference to security con</w:t>
            </w:r>
            <w:r w:rsidR="007464C9">
              <w:rPr>
                <w:rFonts w:eastAsia="Times New Roman" w:cs="Arial"/>
                <w:color w:val="auto"/>
                <w:szCs w:val="20"/>
                <w:lang w:val="en-US" w:eastAsia="es-MX"/>
              </w:rPr>
              <w:t xml:space="preserve">cerns related </w:t>
            </w:r>
            <w:r w:rsidR="007464C9">
              <w:rPr>
                <w:rFonts w:eastAsia="Times New Roman" w:cs="Arial"/>
                <w:color w:val="auto"/>
                <w:szCs w:val="20"/>
                <w:lang w:val="en-US" w:eastAsia="es-MX"/>
              </w:rPr>
              <w:lastRenderedPageBreak/>
              <w:t>to the sharing of trainees contact information.</w:t>
            </w:r>
          </w:p>
        </w:tc>
        <w:tc>
          <w:tcPr>
            <w:tcW w:w="2006" w:type="pct"/>
            <w:tcBorders>
              <w:top w:val="nil"/>
              <w:left w:val="nil"/>
              <w:bottom w:val="single" w:color="auto" w:sz="6" w:space="0"/>
              <w:right w:val="single" w:color="auto" w:sz="6" w:space="0"/>
            </w:tcBorders>
            <w:shd w:val="clear" w:color="auto" w:fill="auto"/>
            <w:tcMar/>
            <w:hideMark/>
          </w:tcPr>
          <w:p w:rsidRPr="004C5DE5" w:rsidR="00245A7F" w:rsidP="65BCFA86" w:rsidRDefault="00245A7F" w14:paraId="55EB9183" w14:textId="26BC9AED">
            <w:pPr>
              <w:spacing w:line="240" w:lineRule="auto"/>
              <w:textAlignment w:val="baseline"/>
              <w:rPr>
                <w:rFonts w:ascii="Times New Roman" w:hAnsi="Times New Roman" w:eastAsia="Times New Roman" w:cs="Times New Roman"/>
                <w:color w:val="auto"/>
                <w:lang w:val="en-US" w:eastAsia="es-MX"/>
              </w:rPr>
            </w:pPr>
            <w:r w:rsidRPr="65BCFA86">
              <w:rPr>
                <w:rFonts w:eastAsia="Times New Roman" w:cs="Arial"/>
                <w:color w:val="auto"/>
                <w:lang w:val="en-US" w:eastAsia="es-MX"/>
              </w:rPr>
              <w:lastRenderedPageBreak/>
              <w:t> </w:t>
            </w:r>
            <w:r w:rsidRPr="65BCFA86" w:rsidR="1A26564C">
              <w:rPr>
                <w:rFonts w:eastAsia="Times New Roman" w:cs="Arial"/>
                <w:color w:val="auto"/>
                <w:lang w:val="en-US" w:eastAsia="es-MX"/>
              </w:rPr>
              <w:t>Noted and added.</w:t>
            </w:r>
          </w:p>
        </w:tc>
      </w:tr>
      <w:tr w:rsidRPr="00D476D1" w:rsidR="00245A7F" w:rsidTr="263FC9EF" w14:paraId="7908915B" w14:textId="77777777">
        <w:trPr>
          <w:trHeight w:val="300"/>
        </w:trPr>
        <w:tc>
          <w:tcPr>
            <w:tcW w:w="327" w:type="pct"/>
            <w:tcBorders>
              <w:top w:val="nil"/>
              <w:left w:val="single" w:color="auto" w:sz="6" w:space="0"/>
              <w:bottom w:val="nil"/>
              <w:right w:val="single" w:color="auto" w:sz="6" w:space="0"/>
            </w:tcBorders>
            <w:shd w:val="clear" w:color="auto" w:fill="auto"/>
            <w:tcMar/>
            <w:hideMark/>
          </w:tcPr>
          <w:p w:rsidRPr="004C5DE5" w:rsidR="00245A7F" w:rsidRDefault="004A0C87" w14:paraId="5B21A81C" w14:textId="6B595905">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hideMark/>
          </w:tcPr>
          <w:p w:rsidRPr="004C5DE5" w:rsidR="00245A7F" w:rsidRDefault="004A0C87" w14:paraId="353B1AC1" w14:textId="23D76DE1">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10</w:t>
            </w:r>
          </w:p>
        </w:tc>
        <w:tc>
          <w:tcPr>
            <w:tcW w:w="582" w:type="pct"/>
            <w:tcBorders>
              <w:top w:val="nil"/>
              <w:left w:val="nil"/>
              <w:bottom w:val="nil"/>
              <w:right w:val="single" w:color="auto" w:sz="6" w:space="0"/>
            </w:tcBorders>
            <w:shd w:val="clear" w:color="auto" w:fill="auto"/>
            <w:tcMar/>
            <w:hideMark/>
          </w:tcPr>
          <w:p w:rsidRPr="004C5DE5" w:rsidR="00245A7F" w:rsidRDefault="004A0C87" w14:paraId="377E3D20" w14:textId="2722189C">
            <w:pPr>
              <w:spacing w:line="240" w:lineRule="auto"/>
              <w:jc w:val="center"/>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Pg. 6 par. 24</w:t>
            </w:r>
          </w:p>
        </w:tc>
        <w:tc>
          <w:tcPr>
            <w:tcW w:w="1856" w:type="pct"/>
            <w:tcBorders>
              <w:top w:val="nil"/>
              <w:left w:val="nil"/>
              <w:bottom w:val="nil"/>
              <w:right w:val="single" w:color="auto" w:sz="6" w:space="0"/>
            </w:tcBorders>
            <w:shd w:val="clear" w:color="auto" w:fill="auto"/>
            <w:tcMar/>
            <w:hideMark/>
          </w:tcPr>
          <w:p w:rsidRPr="004C5DE5" w:rsidR="00245A7F" w:rsidRDefault="002911D2" w14:paraId="00FBB465" w14:textId="7BFA55DC">
            <w:pPr>
              <w:spacing w:line="240" w:lineRule="auto"/>
              <w:textAlignment w:val="baseline"/>
              <w:rPr>
                <w:rFonts w:ascii="Times New Roman" w:hAnsi="Times New Roman" w:eastAsia="Times New Roman" w:cs="Times New Roman"/>
                <w:color w:val="auto"/>
                <w:szCs w:val="20"/>
                <w:lang w:val="en-US" w:eastAsia="es-MX"/>
              </w:rPr>
            </w:pPr>
            <w:r>
              <w:rPr>
                <w:rFonts w:eastAsia="Times New Roman" w:cs="Arial"/>
                <w:color w:val="auto"/>
                <w:szCs w:val="20"/>
                <w:lang w:val="en-US" w:eastAsia="es-MX"/>
              </w:rPr>
              <w:t>See #1</w:t>
            </w:r>
          </w:p>
        </w:tc>
        <w:tc>
          <w:tcPr>
            <w:tcW w:w="2006" w:type="pct"/>
            <w:tcBorders>
              <w:top w:val="nil"/>
              <w:left w:val="nil"/>
              <w:bottom w:val="nil"/>
              <w:right w:val="single" w:color="auto" w:sz="6" w:space="0"/>
            </w:tcBorders>
            <w:shd w:val="clear" w:color="auto" w:fill="auto"/>
            <w:tcMar/>
            <w:hideMark/>
          </w:tcPr>
          <w:p w:rsidRPr="004C5DE5" w:rsidR="00245A7F" w:rsidP="65BCFA86" w:rsidRDefault="00245A7F" w14:paraId="47431473" w14:textId="4F140FB6">
            <w:pPr>
              <w:spacing w:line="240" w:lineRule="auto"/>
              <w:textAlignment w:val="baseline"/>
              <w:rPr>
                <w:rFonts w:ascii="Times New Roman" w:hAnsi="Times New Roman" w:eastAsia="Times New Roman" w:cs="Times New Roman"/>
                <w:color w:val="auto"/>
                <w:lang w:val="en-US" w:eastAsia="es-MX"/>
              </w:rPr>
            </w:pPr>
            <w:r w:rsidRPr="65BCFA86">
              <w:rPr>
                <w:rFonts w:eastAsia="Times New Roman" w:cs="Arial"/>
                <w:color w:val="auto"/>
                <w:lang w:val="en-US" w:eastAsia="es-MX"/>
              </w:rPr>
              <w:t> </w:t>
            </w:r>
            <w:r w:rsidRPr="65BCFA86" w:rsidR="4C8240D7">
              <w:rPr>
                <w:rFonts w:eastAsia="Times New Roman" w:cs="Arial"/>
                <w:color w:val="auto"/>
                <w:lang w:val="en-US" w:eastAsia="es-MX"/>
              </w:rPr>
              <w:t xml:space="preserve">Noted and adjusted. </w:t>
            </w:r>
          </w:p>
          <w:p w:rsidRPr="004C5DE5" w:rsidR="00245A7F" w:rsidP="65BCFA86" w:rsidRDefault="00245A7F" w14:paraId="55C64A00" w14:textId="64F290F0">
            <w:pPr>
              <w:spacing w:line="240" w:lineRule="auto"/>
              <w:textAlignment w:val="baseline"/>
              <w:rPr>
                <w:rFonts w:eastAsia="Times New Roman" w:cs="Arial"/>
                <w:color w:val="auto"/>
                <w:lang w:val="en-US" w:eastAsia="es-MX"/>
              </w:rPr>
            </w:pPr>
          </w:p>
          <w:p w:rsidRPr="004C5DE5" w:rsidR="00245A7F" w:rsidP="65BCFA86" w:rsidRDefault="00245A7F" w14:paraId="534429E8" w14:textId="4967A132">
            <w:pPr>
              <w:spacing w:line="240" w:lineRule="auto"/>
              <w:textAlignment w:val="baseline"/>
              <w:rPr>
                <w:rFonts w:eastAsia="Times New Roman" w:cs="Arial"/>
                <w:color w:val="auto"/>
                <w:lang w:val="en-US" w:eastAsia="es-MX"/>
              </w:rPr>
            </w:pPr>
          </w:p>
        </w:tc>
      </w:tr>
      <w:tr w:rsidRPr="00D476D1" w:rsidR="002911D2" w:rsidTr="263FC9EF" w14:paraId="4EADD4DE" w14:textId="77777777">
        <w:trPr>
          <w:trHeight w:val="300"/>
        </w:trPr>
        <w:tc>
          <w:tcPr>
            <w:tcW w:w="327" w:type="pct"/>
            <w:tcBorders>
              <w:top w:val="nil"/>
              <w:left w:val="single" w:color="auto" w:sz="6" w:space="0"/>
              <w:bottom w:val="nil"/>
              <w:right w:val="single" w:color="auto" w:sz="6" w:space="0"/>
            </w:tcBorders>
            <w:shd w:val="clear" w:color="auto" w:fill="auto"/>
            <w:tcMar/>
          </w:tcPr>
          <w:p w:rsidR="002911D2" w:rsidRDefault="005C071E" w14:paraId="4B1CE2E0" w14:textId="4006F149">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2911D2" w:rsidRDefault="005C071E" w14:paraId="2E389314" w14:textId="2FB0AF5F">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11</w:t>
            </w:r>
          </w:p>
        </w:tc>
        <w:tc>
          <w:tcPr>
            <w:tcW w:w="582" w:type="pct"/>
            <w:tcBorders>
              <w:top w:val="nil"/>
              <w:left w:val="nil"/>
              <w:bottom w:val="nil"/>
              <w:right w:val="single" w:color="auto" w:sz="6" w:space="0"/>
            </w:tcBorders>
            <w:shd w:val="clear" w:color="auto" w:fill="auto"/>
            <w:tcMar/>
          </w:tcPr>
          <w:p w:rsidR="002911D2" w:rsidRDefault="005C071E" w14:paraId="4B6F28BA" w14:textId="178E99AF">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7 par. 27</w:t>
            </w:r>
          </w:p>
        </w:tc>
        <w:tc>
          <w:tcPr>
            <w:tcW w:w="1856" w:type="pct"/>
            <w:tcBorders>
              <w:top w:val="nil"/>
              <w:left w:val="nil"/>
              <w:bottom w:val="nil"/>
              <w:right w:val="single" w:color="auto" w:sz="6" w:space="0"/>
            </w:tcBorders>
            <w:shd w:val="clear" w:color="auto" w:fill="auto"/>
            <w:tcMar/>
          </w:tcPr>
          <w:p w:rsidR="002911D2" w:rsidRDefault="005C071E" w14:paraId="027A45D6" w14:textId="6EE6402E">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 xml:space="preserve">Programs recommends ensuring consistency in the reference to IP, </w:t>
            </w:r>
            <w:proofErr w:type="gramStart"/>
            <w:r>
              <w:rPr>
                <w:rFonts w:eastAsia="Times New Roman" w:cs="Arial"/>
                <w:color w:val="auto"/>
                <w:szCs w:val="20"/>
                <w:lang w:val="en-US" w:eastAsia="es-MX"/>
              </w:rPr>
              <w:t>i.e.</w:t>
            </w:r>
            <w:proofErr w:type="gramEnd"/>
            <w:r>
              <w:rPr>
                <w:rFonts w:eastAsia="Times New Roman" w:cs="Arial"/>
                <w:color w:val="auto"/>
                <w:szCs w:val="20"/>
                <w:lang w:val="en-US" w:eastAsia="es-MX"/>
              </w:rPr>
              <w:t xml:space="preserve"> EMPABB and not EMP.</w:t>
            </w:r>
          </w:p>
        </w:tc>
        <w:tc>
          <w:tcPr>
            <w:tcW w:w="2006" w:type="pct"/>
            <w:tcBorders>
              <w:top w:val="nil"/>
              <w:left w:val="nil"/>
              <w:bottom w:val="nil"/>
              <w:right w:val="single" w:color="auto" w:sz="6" w:space="0"/>
            </w:tcBorders>
            <w:shd w:val="clear" w:color="auto" w:fill="auto"/>
            <w:tcMar/>
          </w:tcPr>
          <w:p w:rsidRPr="004C5DE5" w:rsidR="002911D2" w:rsidP="65BCFA86" w:rsidRDefault="381DAE16" w14:paraId="27D5C330" w14:textId="4C9B50BA">
            <w:pPr>
              <w:spacing w:line="240" w:lineRule="auto"/>
              <w:textAlignment w:val="baseline"/>
              <w:rPr>
                <w:rFonts w:ascii="Times New Roman" w:hAnsi="Times New Roman" w:eastAsia="Times New Roman" w:cs="Times New Roman"/>
                <w:color w:val="auto"/>
                <w:lang w:val="en-US" w:eastAsia="es-MX"/>
              </w:rPr>
            </w:pPr>
            <w:r w:rsidRPr="65BCFA86">
              <w:rPr>
                <w:rFonts w:eastAsia="Times New Roman" w:cs="Arial"/>
                <w:color w:val="auto"/>
                <w:lang w:val="en-US" w:eastAsia="es-MX"/>
              </w:rPr>
              <w:t>Noted and corrected.</w:t>
            </w:r>
          </w:p>
        </w:tc>
      </w:tr>
      <w:tr w:rsidRPr="00D476D1" w:rsidR="005C071E" w:rsidTr="263FC9EF" w14:paraId="2BEFDCA7" w14:textId="77777777">
        <w:trPr>
          <w:trHeight w:val="300"/>
        </w:trPr>
        <w:tc>
          <w:tcPr>
            <w:tcW w:w="327" w:type="pct"/>
            <w:tcBorders>
              <w:top w:val="nil"/>
              <w:left w:val="single" w:color="auto" w:sz="6" w:space="0"/>
              <w:bottom w:val="nil"/>
              <w:right w:val="single" w:color="auto" w:sz="6" w:space="0"/>
            </w:tcBorders>
            <w:shd w:val="clear" w:color="auto" w:fill="auto"/>
            <w:tcMar/>
          </w:tcPr>
          <w:p w:rsidR="005C071E" w:rsidRDefault="00EE5DAF" w14:paraId="68B1570D" w14:textId="62BCF5D1">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5C071E" w:rsidRDefault="00EE5DAF" w14:paraId="766578B8" w14:textId="5C8FD8F5">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12</w:t>
            </w:r>
          </w:p>
        </w:tc>
        <w:tc>
          <w:tcPr>
            <w:tcW w:w="582" w:type="pct"/>
            <w:tcBorders>
              <w:top w:val="nil"/>
              <w:left w:val="nil"/>
              <w:bottom w:val="nil"/>
              <w:right w:val="single" w:color="auto" w:sz="6" w:space="0"/>
            </w:tcBorders>
            <w:shd w:val="clear" w:color="auto" w:fill="auto"/>
            <w:tcMar/>
          </w:tcPr>
          <w:p w:rsidR="005C071E" w:rsidRDefault="00EE5DAF" w14:paraId="2DD5135F" w14:textId="4C9DCE88">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8 par. 31</w:t>
            </w:r>
          </w:p>
        </w:tc>
        <w:tc>
          <w:tcPr>
            <w:tcW w:w="1856" w:type="pct"/>
            <w:tcBorders>
              <w:top w:val="nil"/>
              <w:left w:val="nil"/>
              <w:bottom w:val="nil"/>
              <w:right w:val="single" w:color="auto" w:sz="6" w:space="0"/>
            </w:tcBorders>
            <w:shd w:val="clear" w:color="auto" w:fill="auto"/>
            <w:tcMar/>
          </w:tcPr>
          <w:p w:rsidR="005C071E" w:rsidRDefault="00EE5DAF" w14:paraId="6254E5F9" w14:textId="2AE6F66A">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Program notes that the preliminary assessment wasn’t conducted virtually, but through field visit. Report from field visit was shared with the evaluator.</w:t>
            </w:r>
          </w:p>
        </w:tc>
        <w:tc>
          <w:tcPr>
            <w:tcW w:w="2006" w:type="pct"/>
            <w:tcBorders>
              <w:top w:val="nil"/>
              <w:left w:val="nil"/>
              <w:bottom w:val="nil"/>
              <w:right w:val="single" w:color="auto" w:sz="6" w:space="0"/>
            </w:tcBorders>
            <w:shd w:val="clear" w:color="auto" w:fill="auto"/>
            <w:tcMar/>
          </w:tcPr>
          <w:p w:rsidRPr="004C5DE5" w:rsidR="005C071E" w:rsidP="65BCFA86" w:rsidRDefault="0B272609" w14:paraId="6DFF737C" w14:textId="4C9B50BA">
            <w:pPr>
              <w:spacing w:line="240" w:lineRule="auto"/>
              <w:textAlignment w:val="baseline"/>
              <w:rPr>
                <w:rFonts w:ascii="Times New Roman" w:hAnsi="Times New Roman" w:eastAsia="Times New Roman" w:cs="Times New Roman"/>
                <w:color w:val="auto"/>
                <w:lang w:val="en-US" w:eastAsia="es-MX"/>
              </w:rPr>
            </w:pPr>
            <w:r w:rsidRPr="65BCFA86">
              <w:rPr>
                <w:rFonts w:eastAsia="Times New Roman" w:cs="Arial"/>
                <w:color w:val="auto"/>
                <w:lang w:val="en-US" w:eastAsia="es-MX"/>
              </w:rPr>
              <w:t>Noted and corrected.</w:t>
            </w:r>
          </w:p>
          <w:p w:rsidRPr="004C5DE5" w:rsidR="005C071E" w:rsidP="65BCFA86" w:rsidRDefault="005C071E" w14:paraId="6E075FB7" w14:textId="0290F44C">
            <w:pPr>
              <w:spacing w:line="240" w:lineRule="auto"/>
              <w:textAlignment w:val="baseline"/>
              <w:rPr>
                <w:rFonts w:eastAsia="Times New Roman" w:cs="Arial"/>
                <w:color w:val="auto"/>
                <w:lang w:val="en-US" w:eastAsia="es-MX"/>
              </w:rPr>
            </w:pPr>
          </w:p>
        </w:tc>
      </w:tr>
      <w:tr w:rsidRPr="00D476D1" w:rsidR="00D67F11" w:rsidTr="263FC9EF" w14:paraId="2B5D8E79" w14:textId="77777777">
        <w:trPr>
          <w:trHeight w:val="300"/>
        </w:trPr>
        <w:tc>
          <w:tcPr>
            <w:tcW w:w="327" w:type="pct"/>
            <w:tcBorders>
              <w:top w:val="nil"/>
              <w:left w:val="single" w:color="auto" w:sz="6" w:space="0"/>
              <w:bottom w:val="nil"/>
              <w:right w:val="single" w:color="auto" w:sz="6" w:space="0"/>
            </w:tcBorders>
            <w:shd w:val="clear" w:color="auto" w:fill="auto"/>
            <w:tcMar/>
          </w:tcPr>
          <w:p w:rsidR="00D67F11" w:rsidRDefault="00D67F11" w14:paraId="0E9C4086" w14:textId="5C9A1B28">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D67F11" w:rsidRDefault="00D67F11" w14:paraId="1B641E1D" w14:textId="5D171780">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13</w:t>
            </w:r>
          </w:p>
        </w:tc>
        <w:tc>
          <w:tcPr>
            <w:tcW w:w="582" w:type="pct"/>
            <w:tcBorders>
              <w:top w:val="nil"/>
              <w:left w:val="nil"/>
              <w:bottom w:val="nil"/>
              <w:right w:val="single" w:color="auto" w:sz="6" w:space="0"/>
            </w:tcBorders>
            <w:shd w:val="clear" w:color="auto" w:fill="auto"/>
            <w:tcMar/>
          </w:tcPr>
          <w:p w:rsidR="00D67F11" w:rsidRDefault="00D67F11" w14:paraId="6AE3F24F" w14:textId="7A10DA3C">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10 par. 39</w:t>
            </w:r>
          </w:p>
        </w:tc>
        <w:tc>
          <w:tcPr>
            <w:tcW w:w="1856" w:type="pct"/>
            <w:tcBorders>
              <w:top w:val="nil"/>
              <w:left w:val="nil"/>
              <w:bottom w:val="nil"/>
              <w:right w:val="single" w:color="auto" w:sz="6" w:space="0"/>
            </w:tcBorders>
            <w:shd w:val="clear" w:color="auto" w:fill="auto"/>
            <w:tcMar/>
          </w:tcPr>
          <w:p w:rsidR="00D67F11" w:rsidRDefault="00D67F11" w14:paraId="45D3AE3F" w14:textId="6CD093D6">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 xml:space="preserve">Program </w:t>
            </w:r>
            <w:r w:rsidR="006D4FE9">
              <w:rPr>
                <w:rFonts w:eastAsia="Times New Roman" w:cs="Arial"/>
                <w:color w:val="auto"/>
                <w:szCs w:val="20"/>
                <w:lang w:val="en-US" w:eastAsia="es-MX"/>
              </w:rPr>
              <w:t>notes that the reference to the Wagner Group may be confusing as it relates to military activities not carried out by MSF.</w:t>
            </w:r>
          </w:p>
        </w:tc>
        <w:tc>
          <w:tcPr>
            <w:tcW w:w="2006" w:type="pct"/>
            <w:tcBorders>
              <w:top w:val="nil"/>
              <w:left w:val="nil"/>
              <w:bottom w:val="nil"/>
              <w:right w:val="single" w:color="auto" w:sz="6" w:space="0"/>
            </w:tcBorders>
            <w:shd w:val="clear" w:color="auto" w:fill="auto"/>
            <w:tcMar/>
          </w:tcPr>
          <w:p w:rsidRPr="004C5DE5" w:rsidR="00C5059B" w:rsidP="263FC9EF" w:rsidRDefault="00C5059B" w14:paraId="64D06FCA" w14:textId="452265E5">
            <w:pPr>
              <w:pStyle w:val="Normal"/>
              <w:spacing w:line="240" w:lineRule="auto"/>
              <w:textAlignment w:val="baseline"/>
              <w:rPr>
                <w:rFonts w:eastAsia="Times New Roman" w:cs="Arial"/>
                <w:color w:val="auto"/>
                <w:lang w:val="en-US" w:eastAsia="es-MX"/>
              </w:rPr>
            </w:pPr>
            <w:r w:rsidRPr="263FC9EF" w:rsidR="065272DB">
              <w:rPr>
                <w:rFonts w:eastAsia="Times New Roman" w:cs="Arial"/>
                <w:color w:val="auto"/>
                <w:lang w:val="en-US" w:eastAsia="es-MX"/>
              </w:rPr>
              <w:t xml:space="preserve">Noted and adjusted. </w:t>
            </w:r>
          </w:p>
        </w:tc>
      </w:tr>
      <w:tr w:rsidRPr="00D476D1" w:rsidR="00B34D35" w:rsidTr="263FC9EF" w14:paraId="653D2DC1" w14:textId="77777777">
        <w:trPr>
          <w:trHeight w:val="300"/>
        </w:trPr>
        <w:tc>
          <w:tcPr>
            <w:tcW w:w="327" w:type="pct"/>
            <w:tcBorders>
              <w:top w:val="nil"/>
              <w:left w:val="single" w:color="auto" w:sz="6" w:space="0"/>
              <w:bottom w:val="nil"/>
              <w:right w:val="single" w:color="auto" w:sz="6" w:space="0"/>
            </w:tcBorders>
            <w:shd w:val="clear" w:color="auto" w:fill="auto"/>
            <w:tcMar/>
          </w:tcPr>
          <w:p w:rsidR="00B34D35" w:rsidRDefault="00B34D35" w14:paraId="11E98E0B" w14:textId="55CC8ADB">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B34D35" w:rsidRDefault="00B34D35" w14:paraId="47FAF3E4" w14:textId="1667810D">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14</w:t>
            </w:r>
          </w:p>
        </w:tc>
        <w:tc>
          <w:tcPr>
            <w:tcW w:w="582" w:type="pct"/>
            <w:tcBorders>
              <w:top w:val="nil"/>
              <w:left w:val="nil"/>
              <w:bottom w:val="nil"/>
              <w:right w:val="single" w:color="auto" w:sz="6" w:space="0"/>
            </w:tcBorders>
            <w:shd w:val="clear" w:color="auto" w:fill="auto"/>
            <w:tcMar/>
          </w:tcPr>
          <w:p w:rsidR="00B34D35" w:rsidRDefault="00672DB2" w14:paraId="016B5F01" w14:textId="64EE2255">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 xml:space="preserve">Pg. 12 to 14 </w:t>
            </w:r>
          </w:p>
        </w:tc>
        <w:tc>
          <w:tcPr>
            <w:tcW w:w="1856" w:type="pct"/>
            <w:tcBorders>
              <w:top w:val="nil"/>
              <w:left w:val="nil"/>
              <w:bottom w:val="nil"/>
              <w:right w:val="single" w:color="auto" w:sz="6" w:space="0"/>
            </w:tcBorders>
            <w:shd w:val="clear" w:color="auto" w:fill="auto"/>
            <w:tcMar/>
          </w:tcPr>
          <w:p w:rsidR="00B34D35" w:rsidRDefault="00672DB2" w14:paraId="0F284F6E" w14:textId="7850AD4B">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 xml:space="preserve">Program notes </w:t>
            </w:r>
            <w:r w:rsidR="00D13D7A">
              <w:rPr>
                <w:rFonts w:eastAsia="Times New Roman" w:cs="Arial"/>
                <w:color w:val="auto"/>
                <w:szCs w:val="20"/>
                <w:lang w:val="en-US" w:eastAsia="es-MX"/>
              </w:rPr>
              <w:t>a</w:t>
            </w:r>
            <w:r>
              <w:rPr>
                <w:rFonts w:eastAsia="Times New Roman" w:cs="Arial"/>
                <w:color w:val="auto"/>
                <w:szCs w:val="20"/>
                <w:lang w:val="en-US" w:eastAsia="es-MX"/>
              </w:rPr>
              <w:t xml:space="preserve"> confusion between the original log frame and the updated log frame, where part of the original activities </w:t>
            </w:r>
            <w:proofErr w:type="gramStart"/>
            <w:r>
              <w:rPr>
                <w:rFonts w:eastAsia="Times New Roman" w:cs="Arial"/>
                <w:color w:val="auto"/>
                <w:szCs w:val="20"/>
                <w:lang w:val="en-US" w:eastAsia="es-MX"/>
              </w:rPr>
              <w:t>were</w:t>
            </w:r>
            <w:proofErr w:type="gramEnd"/>
            <w:r>
              <w:rPr>
                <w:rFonts w:eastAsia="Times New Roman" w:cs="Arial"/>
                <w:color w:val="auto"/>
                <w:szCs w:val="20"/>
                <w:lang w:val="en-US" w:eastAsia="es-MX"/>
              </w:rPr>
              <w:t xml:space="preserve"> replaced</w:t>
            </w:r>
            <w:r w:rsidR="005E32CA">
              <w:rPr>
                <w:rFonts w:eastAsia="Times New Roman" w:cs="Arial"/>
                <w:color w:val="auto"/>
                <w:szCs w:val="20"/>
                <w:lang w:val="en-US" w:eastAsia="es-MX"/>
              </w:rPr>
              <w:t>, hence not implemented (for example, provision of equipment).</w:t>
            </w:r>
          </w:p>
        </w:tc>
        <w:tc>
          <w:tcPr>
            <w:tcW w:w="2006" w:type="pct"/>
            <w:tcBorders>
              <w:top w:val="nil"/>
              <w:left w:val="nil"/>
              <w:bottom w:val="nil"/>
              <w:right w:val="single" w:color="auto" w:sz="6" w:space="0"/>
            </w:tcBorders>
            <w:shd w:val="clear" w:color="auto" w:fill="auto"/>
            <w:tcMar/>
          </w:tcPr>
          <w:p w:rsidRPr="004C5DE5" w:rsidR="00B34D35" w:rsidP="65BCFA86" w:rsidRDefault="3EE5E377" w14:paraId="2E4AAEDB" w14:textId="29AF4B8C">
            <w:pPr>
              <w:spacing w:line="240" w:lineRule="auto"/>
              <w:textAlignment w:val="baseline"/>
              <w:rPr>
                <w:rFonts w:eastAsia="Times New Roman" w:cs="Arial"/>
                <w:color w:val="auto"/>
                <w:lang w:val="en-US" w:eastAsia="es-MX"/>
              </w:rPr>
            </w:pPr>
            <w:r w:rsidRPr="263FC9EF" w:rsidR="3EE5E377">
              <w:rPr>
                <w:rFonts w:eastAsia="Times New Roman" w:cs="Arial"/>
                <w:color w:val="auto"/>
                <w:lang w:val="en-US" w:eastAsia="es-MX"/>
              </w:rPr>
              <w:t>The evaluation took good note of the amend</w:t>
            </w:r>
            <w:r w:rsidRPr="263FC9EF" w:rsidR="7DB15DE4">
              <w:rPr>
                <w:rFonts w:eastAsia="Times New Roman" w:cs="Arial"/>
                <w:color w:val="auto"/>
                <w:lang w:val="en-US" w:eastAsia="es-MX"/>
              </w:rPr>
              <w:t xml:space="preserve">ed </w:t>
            </w:r>
            <w:r w:rsidRPr="263FC9EF" w:rsidR="7DB15DE4">
              <w:rPr>
                <w:rFonts w:eastAsia="Times New Roman" w:cs="Arial"/>
                <w:color w:val="auto"/>
                <w:lang w:val="en-US" w:eastAsia="es-MX"/>
              </w:rPr>
              <w:t>logframe</w:t>
            </w:r>
            <w:r w:rsidRPr="263FC9EF" w:rsidR="7DB15DE4">
              <w:rPr>
                <w:rFonts w:eastAsia="Times New Roman" w:cs="Arial"/>
                <w:color w:val="auto"/>
                <w:lang w:val="en-US" w:eastAsia="es-MX"/>
              </w:rPr>
              <w:t>,</w:t>
            </w:r>
            <w:r w:rsidRPr="263FC9EF" w:rsidR="7DB15DE4">
              <w:rPr>
                <w:rFonts w:eastAsia="Times New Roman" w:cs="Arial"/>
                <w:color w:val="auto"/>
                <w:lang w:val="en-US" w:eastAsia="es-MX"/>
              </w:rPr>
              <w:t xml:space="preserve"> however, the amended project document still refers to equipment as a project deliverable</w:t>
            </w:r>
            <w:r w:rsidRPr="263FC9EF" w:rsidR="3EE5E377">
              <w:rPr>
                <w:rFonts w:eastAsia="Times New Roman" w:cs="Arial"/>
                <w:color w:val="auto"/>
                <w:lang w:val="en-US" w:eastAsia="es-MX"/>
              </w:rPr>
              <w:t xml:space="preserve">.  </w:t>
            </w:r>
          </w:p>
          <w:p w:rsidRPr="004C5DE5" w:rsidR="00B34D35" w:rsidP="65BCFA86" w:rsidRDefault="00B34D35" w14:paraId="6B9F2C87" w14:textId="6036697B" w14:noSpellErr="1">
            <w:pPr>
              <w:spacing w:line="240" w:lineRule="auto"/>
              <w:textAlignment w:val="baseline"/>
              <w:rPr>
                <w:rFonts w:eastAsia="Times New Roman" w:cs="Arial"/>
                <w:color w:val="auto"/>
                <w:lang w:val="en-US" w:eastAsia="es-MX"/>
              </w:rPr>
            </w:pPr>
          </w:p>
          <w:p w:rsidRPr="004C5DE5" w:rsidR="00B34D35" w:rsidP="65BCFA86" w:rsidRDefault="00B34D35" w14:paraId="187BECEE" w14:textId="66BEF293" w14:noSpellErr="1">
            <w:pPr>
              <w:spacing w:line="240" w:lineRule="auto"/>
              <w:textAlignment w:val="baseline"/>
              <w:rPr>
                <w:rFonts w:eastAsia="Times New Roman" w:cs="Arial"/>
                <w:color w:val="auto"/>
                <w:lang w:val="en-US" w:eastAsia="es-MX"/>
              </w:rPr>
            </w:pPr>
          </w:p>
        </w:tc>
      </w:tr>
      <w:tr w:rsidRPr="00D476D1" w:rsidR="00EB52BC" w:rsidTr="263FC9EF" w14:paraId="67AAB1E4" w14:textId="77777777">
        <w:trPr>
          <w:trHeight w:val="300"/>
        </w:trPr>
        <w:tc>
          <w:tcPr>
            <w:tcW w:w="327" w:type="pct"/>
            <w:tcBorders>
              <w:top w:val="nil"/>
              <w:left w:val="single" w:color="auto" w:sz="6" w:space="0"/>
              <w:bottom w:val="nil"/>
              <w:right w:val="single" w:color="auto" w:sz="6" w:space="0"/>
            </w:tcBorders>
            <w:shd w:val="clear" w:color="auto" w:fill="auto"/>
            <w:tcMar/>
          </w:tcPr>
          <w:p w:rsidR="00EB52BC" w:rsidRDefault="00EB52BC" w14:paraId="35F87782" w14:textId="3EA8B0DE">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EB52BC" w:rsidRDefault="00EB52BC" w14:paraId="180D74B8" w14:textId="60631B52">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15</w:t>
            </w:r>
          </w:p>
        </w:tc>
        <w:tc>
          <w:tcPr>
            <w:tcW w:w="582" w:type="pct"/>
            <w:tcBorders>
              <w:top w:val="nil"/>
              <w:left w:val="nil"/>
              <w:bottom w:val="nil"/>
              <w:right w:val="single" w:color="auto" w:sz="6" w:space="0"/>
            </w:tcBorders>
            <w:shd w:val="clear" w:color="auto" w:fill="auto"/>
            <w:tcMar/>
          </w:tcPr>
          <w:p w:rsidR="00EB52BC" w:rsidRDefault="00EB52BC" w14:paraId="57437D0D" w14:textId="1CA227ED">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14 par. 48</w:t>
            </w:r>
          </w:p>
        </w:tc>
        <w:tc>
          <w:tcPr>
            <w:tcW w:w="1856" w:type="pct"/>
            <w:tcBorders>
              <w:top w:val="nil"/>
              <w:left w:val="nil"/>
              <w:bottom w:val="nil"/>
              <w:right w:val="single" w:color="auto" w:sz="6" w:space="0"/>
            </w:tcBorders>
            <w:shd w:val="clear" w:color="auto" w:fill="auto"/>
            <w:tcMar/>
          </w:tcPr>
          <w:p w:rsidR="00EB52BC" w:rsidRDefault="00D13D7A" w14:paraId="53213D21" w14:textId="701C127A">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Program notes a confusion between targets and actual number of participants trained. Refer to final log frame.</w:t>
            </w:r>
          </w:p>
        </w:tc>
        <w:tc>
          <w:tcPr>
            <w:tcW w:w="2006" w:type="pct"/>
            <w:tcBorders>
              <w:top w:val="nil"/>
              <w:left w:val="nil"/>
              <w:bottom w:val="nil"/>
              <w:right w:val="single" w:color="auto" w:sz="6" w:space="0"/>
            </w:tcBorders>
            <w:shd w:val="clear" w:color="auto" w:fill="auto"/>
            <w:tcMar/>
          </w:tcPr>
          <w:p w:rsidRPr="004C5DE5" w:rsidR="00EB52BC" w:rsidP="65BCFA86" w:rsidRDefault="6CCE7E85" w14:paraId="3D32F9EC" w14:textId="5B952DAC">
            <w:pPr>
              <w:spacing w:line="240" w:lineRule="auto"/>
              <w:textAlignment w:val="baseline"/>
              <w:rPr>
                <w:rFonts w:eastAsia="Times New Roman" w:cs="Arial"/>
                <w:color w:val="auto"/>
                <w:lang w:val="en-US" w:eastAsia="es-MX"/>
              </w:rPr>
            </w:pPr>
            <w:r w:rsidRPr="263FC9EF" w:rsidR="6CCE7E85">
              <w:rPr>
                <w:rFonts w:eastAsia="Times New Roman" w:cs="Arial"/>
                <w:color w:val="auto"/>
                <w:lang w:val="en-US" w:eastAsia="es-MX"/>
              </w:rPr>
              <w:t xml:space="preserve">Noted and corrected. </w:t>
            </w:r>
            <w:r w:rsidRPr="263FC9EF" w:rsidR="6CCE7E85">
              <w:rPr>
                <w:rFonts w:eastAsia="Times New Roman" w:cs="Arial"/>
                <w:color w:val="auto"/>
                <w:lang w:val="en-US" w:eastAsia="es-MX"/>
              </w:rPr>
              <w:t>Logframe</w:t>
            </w:r>
            <w:r w:rsidRPr="263FC9EF" w:rsidR="6CCE7E85">
              <w:rPr>
                <w:rFonts w:eastAsia="Times New Roman" w:cs="Arial"/>
                <w:color w:val="auto"/>
                <w:lang w:val="en-US" w:eastAsia="es-MX"/>
              </w:rPr>
              <w:t xml:space="preserve"> targets missing in amendment, however. </w:t>
            </w:r>
          </w:p>
        </w:tc>
      </w:tr>
      <w:tr w:rsidRPr="00D476D1" w:rsidR="001D3229" w:rsidTr="263FC9EF" w14:paraId="74C1EA9A" w14:textId="77777777">
        <w:trPr>
          <w:trHeight w:val="300"/>
        </w:trPr>
        <w:tc>
          <w:tcPr>
            <w:tcW w:w="327" w:type="pct"/>
            <w:tcBorders>
              <w:top w:val="nil"/>
              <w:left w:val="single" w:color="auto" w:sz="6" w:space="0"/>
              <w:bottom w:val="nil"/>
              <w:right w:val="single" w:color="auto" w:sz="6" w:space="0"/>
            </w:tcBorders>
            <w:shd w:val="clear" w:color="auto" w:fill="auto"/>
            <w:tcMar/>
          </w:tcPr>
          <w:p w:rsidR="001D3229" w:rsidRDefault="001D3229" w14:paraId="3F0F16A7" w14:textId="3765585F">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1D3229" w:rsidRDefault="001D3229" w14:paraId="40E4CE9F" w14:textId="730CD55D">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16</w:t>
            </w:r>
          </w:p>
        </w:tc>
        <w:tc>
          <w:tcPr>
            <w:tcW w:w="582" w:type="pct"/>
            <w:tcBorders>
              <w:top w:val="nil"/>
              <w:left w:val="nil"/>
              <w:bottom w:val="nil"/>
              <w:right w:val="single" w:color="auto" w:sz="6" w:space="0"/>
            </w:tcBorders>
            <w:shd w:val="clear" w:color="auto" w:fill="auto"/>
            <w:tcMar/>
          </w:tcPr>
          <w:p w:rsidR="001D3229" w:rsidRDefault="001D3229" w14:paraId="24D78E51" w14:textId="4CAC6EDB">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17 par. 57</w:t>
            </w:r>
          </w:p>
        </w:tc>
        <w:tc>
          <w:tcPr>
            <w:tcW w:w="1856" w:type="pct"/>
            <w:tcBorders>
              <w:top w:val="nil"/>
              <w:left w:val="nil"/>
              <w:bottom w:val="nil"/>
              <w:right w:val="single" w:color="auto" w:sz="6" w:space="0"/>
            </w:tcBorders>
            <w:shd w:val="clear" w:color="auto" w:fill="auto"/>
            <w:tcMar/>
          </w:tcPr>
          <w:p w:rsidR="001D3229" w:rsidP="263FC9EF" w:rsidRDefault="001D3229" w14:paraId="7C7B8A1F" w14:textId="0F1361BE" w14:noSpellErr="1">
            <w:pPr>
              <w:spacing w:line="240" w:lineRule="auto"/>
              <w:textAlignment w:val="baseline"/>
              <w:rPr>
                <w:rFonts w:eastAsia="Times New Roman" w:cs="Arial"/>
                <w:color w:val="auto"/>
                <w:lang w:val="en-US" w:eastAsia="es-MX"/>
              </w:rPr>
            </w:pPr>
            <w:r w:rsidRPr="263FC9EF" w:rsidR="001D3229">
              <w:rPr>
                <w:rFonts w:eastAsia="Times New Roman" w:cs="Arial"/>
                <w:color w:val="auto"/>
                <w:lang w:val="en-US" w:eastAsia="es-MX"/>
              </w:rPr>
              <w:t xml:space="preserve">Program disagrees with the statement related </w:t>
            </w:r>
            <w:r w:rsidRPr="263FC9EF" w:rsidR="00E0784B">
              <w:rPr>
                <w:rFonts w:eastAsia="Times New Roman" w:cs="Arial"/>
                <w:color w:val="auto"/>
                <w:lang w:val="en-US" w:eastAsia="es-MX"/>
              </w:rPr>
              <w:t>to integration of disable</w:t>
            </w:r>
            <w:r w:rsidRPr="263FC9EF" w:rsidR="00946AC2">
              <w:rPr>
                <w:rFonts w:eastAsia="Times New Roman" w:cs="Arial"/>
                <w:color w:val="auto"/>
                <w:lang w:val="en-US" w:eastAsia="es-MX"/>
              </w:rPr>
              <w:t>d</w:t>
            </w:r>
            <w:r w:rsidRPr="263FC9EF" w:rsidR="00E0784B">
              <w:rPr>
                <w:rFonts w:eastAsia="Times New Roman" w:cs="Arial"/>
                <w:color w:val="auto"/>
                <w:lang w:val="en-US" w:eastAsia="es-MX"/>
              </w:rPr>
              <w:t xml:space="preserve"> participants. Security forces have </w:t>
            </w:r>
            <w:r w:rsidRPr="263FC9EF" w:rsidR="00E0784B">
              <w:rPr>
                <w:rFonts w:eastAsia="Times New Roman" w:cs="Arial"/>
                <w:color w:val="auto"/>
                <w:lang w:val="en-US" w:eastAsia="es-MX"/>
              </w:rPr>
              <w:t>very specific</w:t>
            </w:r>
            <w:r w:rsidRPr="263FC9EF" w:rsidR="00E0784B">
              <w:rPr>
                <w:rFonts w:eastAsia="Times New Roman" w:cs="Arial"/>
                <w:color w:val="auto"/>
                <w:lang w:val="en-US" w:eastAsia="es-MX"/>
              </w:rPr>
              <w:t xml:space="preserve"> exclusion criteria related to persons with disabilities related to the specific nature of the operations.</w:t>
            </w:r>
          </w:p>
        </w:tc>
        <w:tc>
          <w:tcPr>
            <w:tcW w:w="2006" w:type="pct"/>
            <w:tcBorders>
              <w:top w:val="nil"/>
              <w:left w:val="nil"/>
              <w:bottom w:val="nil"/>
              <w:right w:val="single" w:color="auto" w:sz="6" w:space="0"/>
            </w:tcBorders>
            <w:shd w:val="clear" w:color="auto" w:fill="auto"/>
            <w:tcMar/>
          </w:tcPr>
          <w:p w:rsidRPr="004C5DE5" w:rsidR="001D3229" w:rsidP="65BCFA86" w:rsidRDefault="37CE998E" w14:paraId="2A6EB928" w14:textId="503B2488" w14:noSpellErr="1">
            <w:pPr>
              <w:spacing w:line="240" w:lineRule="auto"/>
              <w:textAlignment w:val="baseline"/>
              <w:rPr>
                <w:rFonts w:eastAsia="Times New Roman" w:cs="Arial"/>
                <w:color w:val="auto"/>
                <w:lang w:val="en-US" w:eastAsia="es-MX"/>
              </w:rPr>
            </w:pPr>
            <w:r w:rsidRPr="263FC9EF" w:rsidR="37CE998E">
              <w:rPr>
                <w:rFonts w:eastAsia="Times New Roman" w:cs="Arial"/>
                <w:color w:val="auto"/>
                <w:lang w:val="en-US" w:eastAsia="es-MX"/>
              </w:rPr>
              <w:t>Noted.</w:t>
            </w:r>
            <w:r w:rsidRPr="263FC9EF" w:rsidR="37CE998E">
              <w:rPr>
                <w:rFonts w:eastAsia="Times New Roman" w:cs="Arial"/>
                <w:color w:val="auto"/>
                <w:lang w:val="en-US" w:eastAsia="es-MX"/>
              </w:rPr>
              <w:t xml:space="preserve"> Perspective from Project Management added. </w:t>
            </w:r>
          </w:p>
        </w:tc>
      </w:tr>
      <w:tr w:rsidRPr="00D476D1" w:rsidR="00E0784B" w:rsidTr="263FC9EF" w14:paraId="06422E70" w14:textId="77777777">
        <w:trPr>
          <w:trHeight w:val="300"/>
        </w:trPr>
        <w:tc>
          <w:tcPr>
            <w:tcW w:w="327" w:type="pct"/>
            <w:tcBorders>
              <w:top w:val="nil"/>
              <w:left w:val="single" w:color="auto" w:sz="6" w:space="0"/>
              <w:bottom w:val="nil"/>
              <w:right w:val="single" w:color="auto" w:sz="6" w:space="0"/>
            </w:tcBorders>
            <w:shd w:val="clear" w:color="auto" w:fill="auto"/>
            <w:tcMar/>
          </w:tcPr>
          <w:p w:rsidR="00E0784B" w:rsidRDefault="00A46394" w14:paraId="42CCDBEF" w14:textId="27C409A3">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E0784B" w:rsidRDefault="00A46394" w14:paraId="481E408E" w14:textId="28FBFA8C">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17</w:t>
            </w:r>
          </w:p>
        </w:tc>
        <w:tc>
          <w:tcPr>
            <w:tcW w:w="582" w:type="pct"/>
            <w:tcBorders>
              <w:top w:val="nil"/>
              <w:left w:val="nil"/>
              <w:bottom w:val="nil"/>
              <w:right w:val="single" w:color="auto" w:sz="6" w:space="0"/>
            </w:tcBorders>
            <w:shd w:val="clear" w:color="auto" w:fill="auto"/>
            <w:tcMar/>
          </w:tcPr>
          <w:p w:rsidR="00E0784B" w:rsidRDefault="00A46394" w14:paraId="4B9F7488" w14:textId="09732DAC">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18 par. 60</w:t>
            </w:r>
          </w:p>
        </w:tc>
        <w:tc>
          <w:tcPr>
            <w:tcW w:w="1856" w:type="pct"/>
            <w:tcBorders>
              <w:top w:val="nil"/>
              <w:left w:val="nil"/>
              <w:bottom w:val="nil"/>
              <w:right w:val="single" w:color="auto" w:sz="6" w:space="0"/>
            </w:tcBorders>
            <w:shd w:val="clear" w:color="auto" w:fill="auto"/>
            <w:tcMar/>
          </w:tcPr>
          <w:p w:rsidR="00E0784B" w:rsidRDefault="00CB2944" w14:paraId="3F46634B" w14:textId="3892A770">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See #14 as well as evaluator own observation under paragraph 64.</w:t>
            </w:r>
          </w:p>
        </w:tc>
        <w:tc>
          <w:tcPr>
            <w:tcW w:w="2006" w:type="pct"/>
            <w:tcBorders>
              <w:top w:val="nil"/>
              <w:left w:val="nil"/>
              <w:bottom w:val="nil"/>
              <w:right w:val="single" w:color="auto" w:sz="6" w:space="0"/>
            </w:tcBorders>
            <w:shd w:val="clear" w:color="auto" w:fill="auto"/>
            <w:tcMar/>
          </w:tcPr>
          <w:p w:rsidRPr="004C5DE5" w:rsidR="00E0784B" w:rsidP="65BCFA86" w:rsidRDefault="31EC354C" w14:paraId="0A5BFE94" w14:textId="1A42497C" w14:noSpellErr="1">
            <w:pPr>
              <w:spacing w:line="240" w:lineRule="auto"/>
              <w:textAlignment w:val="baseline"/>
              <w:rPr>
                <w:rFonts w:eastAsia="Times New Roman" w:cs="Arial"/>
                <w:color w:val="auto"/>
                <w:lang w:val="en-US" w:eastAsia="es-MX"/>
              </w:rPr>
            </w:pPr>
            <w:r w:rsidRPr="263FC9EF" w:rsidR="31EC354C">
              <w:rPr>
                <w:rFonts w:eastAsia="Times New Roman" w:cs="Arial"/>
                <w:color w:val="auto"/>
                <w:lang w:val="en-US" w:eastAsia="es-MX"/>
              </w:rPr>
              <w:t>Noted.</w:t>
            </w:r>
            <w:r w:rsidRPr="263FC9EF" w:rsidR="31EC354C">
              <w:rPr>
                <w:rFonts w:eastAsia="Times New Roman" w:cs="Arial"/>
                <w:color w:val="auto"/>
                <w:lang w:val="en-US" w:eastAsia="es-MX"/>
              </w:rPr>
              <w:t xml:space="preserve"> See response to #14.</w:t>
            </w:r>
          </w:p>
        </w:tc>
      </w:tr>
      <w:tr w:rsidRPr="00D476D1" w:rsidR="00CB2944" w:rsidTr="263FC9EF" w14:paraId="5F345D41" w14:textId="77777777">
        <w:trPr>
          <w:trHeight w:val="300"/>
        </w:trPr>
        <w:tc>
          <w:tcPr>
            <w:tcW w:w="327" w:type="pct"/>
            <w:tcBorders>
              <w:top w:val="nil"/>
              <w:left w:val="single" w:color="auto" w:sz="6" w:space="0"/>
              <w:bottom w:val="nil"/>
              <w:right w:val="single" w:color="auto" w:sz="6" w:space="0"/>
            </w:tcBorders>
            <w:shd w:val="clear" w:color="auto" w:fill="auto"/>
            <w:tcMar/>
          </w:tcPr>
          <w:p w:rsidR="00CB2944" w:rsidRDefault="00054BF9" w14:paraId="46BAE740" w14:textId="37B93F55">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CB2944" w:rsidRDefault="00054BF9" w14:paraId="0B4661F0" w14:textId="40B6A72B">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18</w:t>
            </w:r>
          </w:p>
        </w:tc>
        <w:tc>
          <w:tcPr>
            <w:tcW w:w="582" w:type="pct"/>
            <w:tcBorders>
              <w:top w:val="nil"/>
              <w:left w:val="nil"/>
              <w:bottom w:val="nil"/>
              <w:right w:val="single" w:color="auto" w:sz="6" w:space="0"/>
            </w:tcBorders>
            <w:shd w:val="clear" w:color="auto" w:fill="auto"/>
            <w:tcMar/>
          </w:tcPr>
          <w:p w:rsidR="00CB2944" w:rsidRDefault="00054BF9" w14:paraId="2627E5F1" w14:textId="26916332">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20 par. 65</w:t>
            </w:r>
          </w:p>
        </w:tc>
        <w:tc>
          <w:tcPr>
            <w:tcW w:w="1856" w:type="pct"/>
            <w:tcBorders>
              <w:top w:val="nil"/>
              <w:left w:val="nil"/>
              <w:bottom w:val="nil"/>
              <w:right w:val="single" w:color="auto" w:sz="6" w:space="0"/>
            </w:tcBorders>
            <w:shd w:val="clear" w:color="auto" w:fill="auto"/>
            <w:tcMar/>
          </w:tcPr>
          <w:p w:rsidR="00CB2944" w:rsidRDefault="00B031E8" w14:paraId="63AD1967" w14:textId="342ACB12">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Program underlines that reporting in CFA is a UNITAR requirement as per grant out policy. In addition, reporting from IP was based on the updated log frame that was submitted to the donor.</w:t>
            </w:r>
          </w:p>
        </w:tc>
        <w:tc>
          <w:tcPr>
            <w:tcW w:w="2006" w:type="pct"/>
            <w:tcBorders>
              <w:top w:val="nil"/>
              <w:left w:val="nil"/>
              <w:bottom w:val="nil"/>
              <w:right w:val="single" w:color="auto" w:sz="6" w:space="0"/>
            </w:tcBorders>
            <w:shd w:val="clear" w:color="auto" w:fill="auto"/>
            <w:tcMar/>
          </w:tcPr>
          <w:p w:rsidRPr="004C5DE5" w:rsidR="00CB2944" w:rsidP="65BCFA86" w:rsidRDefault="3852CBB0" w14:paraId="02B46FDF" w14:textId="042B7441" w14:noSpellErr="1">
            <w:pPr>
              <w:spacing w:line="240" w:lineRule="auto"/>
              <w:textAlignment w:val="baseline"/>
              <w:rPr>
                <w:rFonts w:eastAsia="Times New Roman" w:cs="Arial"/>
                <w:color w:val="auto"/>
                <w:lang w:val="en-US" w:eastAsia="es-MX"/>
              </w:rPr>
            </w:pPr>
            <w:r w:rsidRPr="263FC9EF" w:rsidR="3852CBB0">
              <w:rPr>
                <w:rFonts w:eastAsia="Times New Roman" w:cs="Arial"/>
                <w:color w:val="auto"/>
                <w:lang w:val="en-US" w:eastAsia="es-MX"/>
              </w:rPr>
              <w:t xml:space="preserve">Noted and adjusted. </w:t>
            </w:r>
          </w:p>
        </w:tc>
      </w:tr>
      <w:tr w:rsidRPr="00D476D1" w:rsidR="00B031E8" w:rsidTr="263FC9EF" w14:paraId="7AF2FCFE" w14:textId="77777777">
        <w:trPr>
          <w:trHeight w:val="300"/>
        </w:trPr>
        <w:tc>
          <w:tcPr>
            <w:tcW w:w="327" w:type="pct"/>
            <w:tcBorders>
              <w:top w:val="nil"/>
              <w:left w:val="single" w:color="auto" w:sz="6" w:space="0"/>
              <w:bottom w:val="nil"/>
              <w:right w:val="single" w:color="auto" w:sz="6" w:space="0"/>
            </w:tcBorders>
            <w:shd w:val="clear" w:color="auto" w:fill="auto"/>
            <w:tcMar/>
          </w:tcPr>
          <w:p w:rsidR="00B031E8" w:rsidRDefault="008833A0" w14:paraId="6DDA17AF" w14:textId="633F1EA1">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B031E8" w:rsidRDefault="008833A0" w14:paraId="62CB86B0" w14:textId="5D2D7E9E">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19</w:t>
            </w:r>
          </w:p>
        </w:tc>
        <w:tc>
          <w:tcPr>
            <w:tcW w:w="582" w:type="pct"/>
            <w:tcBorders>
              <w:top w:val="nil"/>
              <w:left w:val="nil"/>
              <w:bottom w:val="nil"/>
              <w:right w:val="single" w:color="auto" w:sz="6" w:space="0"/>
            </w:tcBorders>
            <w:shd w:val="clear" w:color="auto" w:fill="auto"/>
            <w:tcMar/>
          </w:tcPr>
          <w:p w:rsidR="00B031E8" w:rsidRDefault="008833A0" w14:paraId="34FB005B" w14:textId="4E59581C">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22 par. 71</w:t>
            </w:r>
          </w:p>
        </w:tc>
        <w:tc>
          <w:tcPr>
            <w:tcW w:w="1856" w:type="pct"/>
            <w:tcBorders>
              <w:top w:val="nil"/>
              <w:left w:val="nil"/>
              <w:bottom w:val="nil"/>
              <w:right w:val="single" w:color="auto" w:sz="6" w:space="0"/>
            </w:tcBorders>
            <w:shd w:val="clear" w:color="auto" w:fill="auto"/>
            <w:tcMar/>
          </w:tcPr>
          <w:p w:rsidR="00B031E8" w:rsidRDefault="008833A0" w14:paraId="1C49648C" w14:textId="768DD299">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Program would appreciate guidance from PRMU / evaluator on the reformulation of outcomes and indicators.</w:t>
            </w:r>
          </w:p>
        </w:tc>
        <w:tc>
          <w:tcPr>
            <w:tcW w:w="2006" w:type="pct"/>
            <w:tcBorders>
              <w:top w:val="nil"/>
              <w:left w:val="nil"/>
              <w:bottom w:val="nil"/>
              <w:right w:val="single" w:color="auto" w:sz="6" w:space="0"/>
            </w:tcBorders>
            <w:shd w:val="clear" w:color="auto" w:fill="auto"/>
            <w:tcMar/>
          </w:tcPr>
          <w:p w:rsidRPr="004C5DE5" w:rsidR="00B031E8" w:rsidP="65BCFA86" w:rsidRDefault="09230FCA" w14:paraId="46A31F42" w14:textId="4A91AD57" w14:noSpellErr="1">
            <w:pPr>
              <w:spacing w:line="240" w:lineRule="auto"/>
              <w:textAlignment w:val="baseline"/>
              <w:rPr>
                <w:rFonts w:ascii="Times New Roman" w:hAnsi="Times New Roman" w:eastAsia="Times New Roman" w:cs="Times New Roman"/>
                <w:color w:val="auto"/>
                <w:lang w:val="en-US" w:eastAsia="es-MX"/>
              </w:rPr>
            </w:pPr>
            <w:r w:rsidRPr="263FC9EF" w:rsidR="09230FCA">
              <w:rPr>
                <w:rFonts w:eastAsia="Times New Roman" w:cs="Arial"/>
                <w:color w:val="auto"/>
                <w:lang w:val="en-US" w:eastAsia="es-MX"/>
              </w:rPr>
              <w:t>PPME would be happy to meet and discuss. Kindly suggest a date and time.</w:t>
            </w:r>
          </w:p>
        </w:tc>
      </w:tr>
      <w:tr w:rsidRPr="00D476D1" w:rsidR="00995CC9" w:rsidTr="263FC9EF" w14:paraId="0972A829" w14:textId="77777777">
        <w:trPr>
          <w:trHeight w:val="300"/>
        </w:trPr>
        <w:tc>
          <w:tcPr>
            <w:tcW w:w="327" w:type="pct"/>
            <w:tcBorders>
              <w:top w:val="nil"/>
              <w:left w:val="single" w:color="auto" w:sz="6" w:space="0"/>
              <w:bottom w:val="nil"/>
              <w:right w:val="single" w:color="auto" w:sz="6" w:space="0"/>
            </w:tcBorders>
            <w:shd w:val="clear" w:color="auto" w:fill="auto"/>
            <w:tcMar/>
          </w:tcPr>
          <w:p w:rsidR="00995CC9" w:rsidRDefault="00995CC9" w14:paraId="651CB75E" w14:textId="3534F09A">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PTP</w:t>
            </w:r>
          </w:p>
        </w:tc>
        <w:tc>
          <w:tcPr>
            <w:tcW w:w="229" w:type="pct"/>
            <w:tcBorders>
              <w:top w:val="nil"/>
              <w:left w:val="nil"/>
              <w:bottom w:val="nil"/>
              <w:right w:val="single" w:color="auto" w:sz="6" w:space="0"/>
            </w:tcBorders>
            <w:shd w:val="clear" w:color="auto" w:fill="auto"/>
            <w:tcMar/>
          </w:tcPr>
          <w:p w:rsidR="00995CC9" w:rsidRDefault="00995CC9" w14:paraId="19B37E3F" w14:textId="3A50A24B">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20</w:t>
            </w:r>
          </w:p>
        </w:tc>
        <w:tc>
          <w:tcPr>
            <w:tcW w:w="582" w:type="pct"/>
            <w:tcBorders>
              <w:top w:val="nil"/>
              <w:left w:val="nil"/>
              <w:bottom w:val="nil"/>
              <w:right w:val="single" w:color="auto" w:sz="6" w:space="0"/>
            </w:tcBorders>
            <w:shd w:val="clear" w:color="auto" w:fill="auto"/>
            <w:tcMar/>
          </w:tcPr>
          <w:p w:rsidR="00995CC9" w:rsidRDefault="00995CC9" w14:paraId="15FEFC59" w14:textId="1E455F02">
            <w:pPr>
              <w:spacing w:line="240" w:lineRule="auto"/>
              <w:jc w:val="center"/>
              <w:textAlignment w:val="baseline"/>
              <w:rPr>
                <w:rFonts w:eastAsia="Times New Roman" w:cs="Arial"/>
                <w:color w:val="auto"/>
                <w:szCs w:val="20"/>
                <w:lang w:val="en-US" w:eastAsia="es-MX"/>
              </w:rPr>
            </w:pPr>
            <w:r>
              <w:rPr>
                <w:rFonts w:eastAsia="Times New Roman" w:cs="Arial"/>
                <w:color w:val="auto"/>
                <w:szCs w:val="20"/>
                <w:lang w:val="en-US" w:eastAsia="es-MX"/>
              </w:rPr>
              <w:t>Pg. 28</w:t>
            </w:r>
          </w:p>
        </w:tc>
        <w:tc>
          <w:tcPr>
            <w:tcW w:w="1856" w:type="pct"/>
            <w:tcBorders>
              <w:top w:val="nil"/>
              <w:left w:val="nil"/>
              <w:bottom w:val="nil"/>
              <w:right w:val="single" w:color="auto" w:sz="6" w:space="0"/>
            </w:tcBorders>
            <w:shd w:val="clear" w:color="auto" w:fill="auto"/>
            <w:tcMar/>
          </w:tcPr>
          <w:p w:rsidR="00995CC9" w:rsidRDefault="00582611" w14:paraId="7223A46B" w14:textId="7A8DF809">
            <w:pPr>
              <w:spacing w:line="240" w:lineRule="auto"/>
              <w:textAlignment w:val="baseline"/>
              <w:rPr>
                <w:rFonts w:eastAsia="Times New Roman" w:cs="Arial"/>
                <w:color w:val="auto"/>
                <w:szCs w:val="20"/>
                <w:lang w:val="en-US" w:eastAsia="es-MX"/>
              </w:rPr>
            </w:pPr>
            <w:r>
              <w:rPr>
                <w:rFonts w:eastAsia="Times New Roman" w:cs="Arial"/>
                <w:color w:val="auto"/>
                <w:szCs w:val="20"/>
                <w:lang w:val="en-US" w:eastAsia="es-MX"/>
              </w:rPr>
              <w:t>Recommendation 1 is not implementable due to the closure of the project and withdraw of international support</w:t>
            </w:r>
            <w:r w:rsidR="00066562">
              <w:rPr>
                <w:rFonts w:eastAsia="Times New Roman" w:cs="Arial"/>
                <w:color w:val="auto"/>
                <w:szCs w:val="20"/>
                <w:lang w:val="en-US" w:eastAsia="es-MX"/>
              </w:rPr>
              <w:t xml:space="preserve"> to the transitional government.</w:t>
            </w:r>
            <w:r w:rsidR="008843BF">
              <w:rPr>
                <w:rFonts w:eastAsia="Times New Roman" w:cs="Arial"/>
                <w:color w:val="auto"/>
                <w:szCs w:val="20"/>
                <w:lang w:val="en-US" w:eastAsia="es-MX"/>
              </w:rPr>
              <w:t xml:space="preserve"> Same applies to recommendations 2, 3</w:t>
            </w:r>
            <w:r w:rsidR="00BD0BA3">
              <w:rPr>
                <w:rFonts w:eastAsia="Times New Roman" w:cs="Arial"/>
                <w:color w:val="auto"/>
                <w:szCs w:val="20"/>
                <w:lang w:val="en-US" w:eastAsia="es-MX"/>
              </w:rPr>
              <w:t>, 5, 6</w:t>
            </w:r>
            <w:r w:rsidR="004828BA">
              <w:rPr>
                <w:rFonts w:eastAsia="Times New Roman" w:cs="Arial"/>
                <w:color w:val="auto"/>
                <w:szCs w:val="20"/>
                <w:lang w:val="en-US" w:eastAsia="es-MX"/>
              </w:rPr>
              <w:t>, 7</w:t>
            </w:r>
          </w:p>
        </w:tc>
        <w:tc>
          <w:tcPr>
            <w:tcW w:w="2006" w:type="pct"/>
            <w:tcBorders>
              <w:top w:val="nil"/>
              <w:left w:val="nil"/>
              <w:bottom w:val="nil"/>
              <w:right w:val="single" w:color="auto" w:sz="6" w:space="0"/>
            </w:tcBorders>
            <w:shd w:val="clear" w:color="auto" w:fill="auto"/>
            <w:tcMar/>
          </w:tcPr>
          <w:p w:rsidRPr="004C5DE5" w:rsidR="00C5059B" w:rsidP="263FC9EF" w:rsidRDefault="00C5059B" w14:paraId="5C677EA7" w14:textId="2EA63B89">
            <w:pPr>
              <w:pStyle w:val="Normal"/>
              <w:spacing w:line="240" w:lineRule="auto"/>
              <w:textAlignment w:val="baseline"/>
              <w:rPr>
                <w:rFonts w:eastAsia="Times New Roman" w:cs="Arial"/>
                <w:color w:val="auto"/>
                <w:lang w:val="en-US" w:eastAsia="es-MX"/>
              </w:rPr>
            </w:pPr>
            <w:r w:rsidRPr="263FC9EF" w:rsidR="190203E5">
              <w:rPr>
                <w:rFonts w:eastAsia="Times New Roman" w:cs="Arial"/>
                <w:color w:val="auto"/>
                <w:lang w:val="en-US" w:eastAsia="es-MX"/>
              </w:rPr>
              <w:t xml:space="preserve">noted and recommendations adjusted for future projects. </w:t>
            </w:r>
          </w:p>
        </w:tc>
      </w:tr>
      <w:tr w:rsidRPr="00D476D1" w:rsidR="00066562" w:rsidTr="263FC9EF" w14:paraId="6EC3D504" w14:textId="77777777">
        <w:trPr>
          <w:trHeight w:val="300"/>
        </w:trPr>
        <w:tc>
          <w:tcPr>
            <w:tcW w:w="327" w:type="pct"/>
            <w:tcBorders>
              <w:top w:val="nil"/>
              <w:left w:val="single" w:color="auto" w:sz="6" w:space="0"/>
              <w:bottom w:val="nil"/>
              <w:right w:val="single" w:color="auto" w:sz="6" w:space="0"/>
            </w:tcBorders>
            <w:shd w:val="clear" w:color="auto" w:fill="auto"/>
            <w:tcMar/>
          </w:tcPr>
          <w:p w:rsidR="00066562" w:rsidP="004828BA" w:rsidRDefault="00066562" w14:paraId="196FE906" w14:textId="55B9878B">
            <w:pPr>
              <w:spacing w:line="240" w:lineRule="auto"/>
              <w:textAlignment w:val="baseline"/>
              <w:rPr>
                <w:rFonts w:eastAsia="Times New Roman" w:cs="Arial"/>
                <w:color w:val="auto"/>
                <w:szCs w:val="20"/>
                <w:lang w:val="en-US" w:eastAsia="es-MX"/>
              </w:rPr>
            </w:pPr>
          </w:p>
        </w:tc>
        <w:tc>
          <w:tcPr>
            <w:tcW w:w="229" w:type="pct"/>
            <w:tcBorders>
              <w:top w:val="nil"/>
              <w:left w:val="nil"/>
              <w:bottom w:val="nil"/>
              <w:right w:val="single" w:color="auto" w:sz="6" w:space="0"/>
            </w:tcBorders>
            <w:shd w:val="clear" w:color="auto" w:fill="auto"/>
            <w:tcMar/>
          </w:tcPr>
          <w:p w:rsidR="00066562" w:rsidRDefault="00066562" w14:paraId="754B3FB4" w14:textId="5AA873F3">
            <w:pPr>
              <w:spacing w:line="240" w:lineRule="auto"/>
              <w:jc w:val="center"/>
              <w:textAlignment w:val="baseline"/>
              <w:rPr>
                <w:rFonts w:eastAsia="Times New Roman" w:cs="Arial"/>
                <w:color w:val="auto"/>
                <w:szCs w:val="20"/>
                <w:lang w:val="en-US" w:eastAsia="es-MX"/>
              </w:rPr>
            </w:pPr>
          </w:p>
        </w:tc>
        <w:tc>
          <w:tcPr>
            <w:tcW w:w="582" w:type="pct"/>
            <w:tcBorders>
              <w:top w:val="nil"/>
              <w:left w:val="nil"/>
              <w:bottom w:val="nil"/>
              <w:right w:val="single" w:color="auto" w:sz="6" w:space="0"/>
            </w:tcBorders>
            <w:shd w:val="clear" w:color="auto" w:fill="auto"/>
            <w:tcMar/>
          </w:tcPr>
          <w:p w:rsidR="00066562" w:rsidP="003F408D" w:rsidRDefault="00066562" w14:paraId="62D7C2E4" w14:textId="1E536645">
            <w:pPr>
              <w:spacing w:line="240" w:lineRule="auto"/>
              <w:jc w:val="center"/>
              <w:textAlignment w:val="baseline"/>
              <w:rPr>
                <w:rFonts w:eastAsia="Times New Roman" w:cs="Arial"/>
                <w:color w:val="auto"/>
                <w:szCs w:val="20"/>
                <w:lang w:val="en-US" w:eastAsia="es-MX"/>
              </w:rPr>
            </w:pPr>
          </w:p>
        </w:tc>
        <w:tc>
          <w:tcPr>
            <w:tcW w:w="1856" w:type="pct"/>
            <w:tcBorders>
              <w:top w:val="nil"/>
              <w:left w:val="nil"/>
              <w:bottom w:val="nil"/>
              <w:right w:val="single" w:color="auto" w:sz="6" w:space="0"/>
            </w:tcBorders>
            <w:shd w:val="clear" w:color="auto" w:fill="auto"/>
            <w:tcMar/>
          </w:tcPr>
          <w:p w:rsidR="00066562" w:rsidRDefault="00066562" w14:paraId="0A5C9141" w14:textId="23721EFB">
            <w:pPr>
              <w:spacing w:line="240" w:lineRule="auto"/>
              <w:textAlignment w:val="baseline"/>
              <w:rPr>
                <w:rFonts w:eastAsia="Times New Roman" w:cs="Arial"/>
                <w:color w:val="auto"/>
                <w:szCs w:val="20"/>
                <w:lang w:val="en-US" w:eastAsia="es-MX"/>
              </w:rPr>
            </w:pPr>
          </w:p>
        </w:tc>
        <w:tc>
          <w:tcPr>
            <w:tcW w:w="2006" w:type="pct"/>
            <w:tcBorders>
              <w:top w:val="nil"/>
              <w:left w:val="nil"/>
              <w:bottom w:val="nil"/>
              <w:right w:val="single" w:color="auto" w:sz="6" w:space="0"/>
            </w:tcBorders>
            <w:shd w:val="clear" w:color="auto" w:fill="auto"/>
            <w:tcMar/>
          </w:tcPr>
          <w:p w:rsidRPr="004C5DE5" w:rsidR="00066562" w:rsidRDefault="00066562" w14:paraId="1C3D17B9" w14:textId="77777777">
            <w:pPr>
              <w:spacing w:line="240" w:lineRule="auto"/>
              <w:textAlignment w:val="baseline"/>
              <w:rPr>
                <w:rFonts w:eastAsia="Times New Roman" w:cs="Arial"/>
                <w:color w:val="auto"/>
                <w:szCs w:val="20"/>
                <w:lang w:val="en-US" w:eastAsia="es-MX"/>
              </w:rPr>
            </w:pPr>
          </w:p>
        </w:tc>
      </w:tr>
      <w:tr w:rsidRPr="00D476D1" w:rsidR="008843BF" w:rsidTr="263FC9EF" w14:paraId="1B3E9DE3" w14:textId="77777777">
        <w:trPr>
          <w:trHeight w:val="300"/>
        </w:trPr>
        <w:tc>
          <w:tcPr>
            <w:tcW w:w="327" w:type="pct"/>
            <w:tcBorders>
              <w:top w:val="nil"/>
              <w:left w:val="single" w:color="auto" w:sz="6" w:space="0"/>
              <w:bottom w:val="single" w:color="auto" w:sz="6" w:space="0"/>
              <w:right w:val="single" w:color="auto" w:sz="6" w:space="0"/>
            </w:tcBorders>
            <w:shd w:val="clear" w:color="auto" w:fill="auto"/>
            <w:tcMar/>
          </w:tcPr>
          <w:p w:rsidR="008843BF" w:rsidRDefault="008843BF" w14:paraId="17E67FBB" w14:textId="77777777">
            <w:pPr>
              <w:spacing w:line="240" w:lineRule="auto"/>
              <w:jc w:val="center"/>
              <w:textAlignment w:val="baseline"/>
              <w:rPr>
                <w:rFonts w:eastAsia="Times New Roman" w:cs="Arial"/>
                <w:color w:val="auto"/>
                <w:szCs w:val="20"/>
                <w:lang w:val="en-US" w:eastAsia="es-MX"/>
              </w:rPr>
            </w:pPr>
          </w:p>
        </w:tc>
        <w:tc>
          <w:tcPr>
            <w:tcW w:w="229" w:type="pct"/>
            <w:tcBorders>
              <w:top w:val="nil"/>
              <w:left w:val="nil"/>
              <w:bottom w:val="single" w:color="auto" w:sz="6" w:space="0"/>
              <w:right w:val="single" w:color="auto" w:sz="6" w:space="0"/>
            </w:tcBorders>
            <w:shd w:val="clear" w:color="auto" w:fill="auto"/>
            <w:tcMar/>
          </w:tcPr>
          <w:p w:rsidR="008843BF" w:rsidRDefault="008843BF" w14:paraId="00BEEF25" w14:textId="77777777">
            <w:pPr>
              <w:spacing w:line="240" w:lineRule="auto"/>
              <w:jc w:val="center"/>
              <w:textAlignment w:val="baseline"/>
              <w:rPr>
                <w:rFonts w:eastAsia="Times New Roman" w:cs="Arial"/>
                <w:color w:val="auto"/>
                <w:szCs w:val="20"/>
                <w:lang w:val="en-US" w:eastAsia="es-MX"/>
              </w:rPr>
            </w:pPr>
          </w:p>
        </w:tc>
        <w:tc>
          <w:tcPr>
            <w:tcW w:w="582" w:type="pct"/>
            <w:tcBorders>
              <w:top w:val="nil"/>
              <w:left w:val="nil"/>
              <w:bottom w:val="single" w:color="auto" w:sz="6" w:space="0"/>
              <w:right w:val="single" w:color="auto" w:sz="6" w:space="0"/>
            </w:tcBorders>
            <w:shd w:val="clear" w:color="auto" w:fill="auto"/>
            <w:tcMar/>
          </w:tcPr>
          <w:p w:rsidR="008843BF" w:rsidP="003F408D" w:rsidRDefault="008843BF" w14:paraId="37E9197C" w14:textId="77777777">
            <w:pPr>
              <w:spacing w:line="240" w:lineRule="auto"/>
              <w:jc w:val="center"/>
              <w:textAlignment w:val="baseline"/>
              <w:rPr>
                <w:rFonts w:eastAsia="Times New Roman" w:cs="Arial"/>
                <w:color w:val="auto"/>
                <w:szCs w:val="20"/>
                <w:lang w:val="en-US" w:eastAsia="es-MX"/>
              </w:rPr>
            </w:pPr>
          </w:p>
        </w:tc>
        <w:tc>
          <w:tcPr>
            <w:tcW w:w="1856" w:type="pct"/>
            <w:tcBorders>
              <w:top w:val="nil"/>
              <w:left w:val="nil"/>
              <w:bottom w:val="single" w:color="auto" w:sz="6" w:space="0"/>
              <w:right w:val="single" w:color="auto" w:sz="6" w:space="0"/>
            </w:tcBorders>
            <w:shd w:val="clear" w:color="auto" w:fill="auto"/>
            <w:tcMar/>
          </w:tcPr>
          <w:p w:rsidR="008843BF" w:rsidRDefault="008843BF" w14:paraId="048388FC" w14:textId="77777777">
            <w:pPr>
              <w:spacing w:line="240" w:lineRule="auto"/>
              <w:textAlignment w:val="baseline"/>
              <w:rPr>
                <w:rFonts w:eastAsia="Times New Roman" w:cs="Arial"/>
                <w:color w:val="auto"/>
                <w:szCs w:val="20"/>
                <w:lang w:val="en-US" w:eastAsia="es-MX"/>
              </w:rPr>
            </w:pPr>
          </w:p>
        </w:tc>
        <w:tc>
          <w:tcPr>
            <w:tcW w:w="2006" w:type="pct"/>
            <w:tcBorders>
              <w:top w:val="nil"/>
              <w:left w:val="nil"/>
              <w:bottom w:val="single" w:color="auto" w:sz="6" w:space="0"/>
              <w:right w:val="single" w:color="auto" w:sz="6" w:space="0"/>
            </w:tcBorders>
            <w:shd w:val="clear" w:color="auto" w:fill="auto"/>
            <w:tcMar/>
          </w:tcPr>
          <w:p w:rsidRPr="004C5DE5" w:rsidR="008843BF" w:rsidRDefault="008843BF" w14:paraId="452AEFCE" w14:textId="77777777">
            <w:pPr>
              <w:spacing w:line="240" w:lineRule="auto"/>
              <w:textAlignment w:val="baseline"/>
              <w:rPr>
                <w:rFonts w:eastAsia="Times New Roman" w:cs="Arial"/>
                <w:color w:val="auto"/>
                <w:szCs w:val="20"/>
                <w:lang w:val="en-US" w:eastAsia="es-MX"/>
              </w:rPr>
            </w:pPr>
          </w:p>
        </w:tc>
      </w:tr>
    </w:tbl>
    <w:p w:rsidR="005010A8" w:rsidRDefault="005010A8" w14:paraId="2C078E63" w14:textId="77777777"/>
    <w:sectPr w:rsidR="005010A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7102" w:rsidP="00245A7F" w:rsidRDefault="00EC7102" w14:paraId="2D418FAE" w14:textId="77777777">
      <w:pPr>
        <w:spacing w:line="240" w:lineRule="auto"/>
      </w:pPr>
      <w:r>
        <w:separator/>
      </w:r>
    </w:p>
  </w:endnote>
  <w:endnote w:type="continuationSeparator" w:id="0">
    <w:p w:rsidR="00EC7102" w:rsidP="00245A7F" w:rsidRDefault="00EC7102" w14:paraId="5BB88F12" w14:textId="77777777">
      <w:pPr>
        <w:spacing w:line="240" w:lineRule="auto"/>
      </w:pPr>
      <w:r>
        <w:continuationSeparator/>
      </w:r>
    </w:p>
  </w:endnote>
  <w:endnote w:type="continuationNotice" w:id="1">
    <w:p w:rsidR="00EC7102" w:rsidRDefault="00EC7102" w14:paraId="378860F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7102" w:rsidP="00245A7F" w:rsidRDefault="00EC7102" w14:paraId="1F9F07E1" w14:textId="77777777">
      <w:pPr>
        <w:spacing w:line="240" w:lineRule="auto"/>
      </w:pPr>
      <w:r>
        <w:separator/>
      </w:r>
    </w:p>
  </w:footnote>
  <w:footnote w:type="continuationSeparator" w:id="0">
    <w:p w:rsidR="00EC7102" w:rsidP="00245A7F" w:rsidRDefault="00EC7102" w14:paraId="54206A8C" w14:textId="77777777">
      <w:pPr>
        <w:spacing w:line="240" w:lineRule="auto"/>
      </w:pPr>
      <w:r>
        <w:continuationSeparator/>
      </w:r>
    </w:p>
  </w:footnote>
  <w:footnote w:type="continuationNotice" w:id="1">
    <w:p w:rsidR="00EC7102" w:rsidRDefault="00EC7102" w14:paraId="0FFA878B" w14:textId="77777777">
      <w:pPr>
        <w:spacing w:line="240" w:lineRule="auto"/>
      </w:pP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16B034"/>
    <w:rsid w:val="0003503B"/>
    <w:rsid w:val="00054BF9"/>
    <w:rsid w:val="00062723"/>
    <w:rsid w:val="00066562"/>
    <w:rsid w:val="000D3AA2"/>
    <w:rsid w:val="000F7849"/>
    <w:rsid w:val="0019147C"/>
    <w:rsid w:val="001953AF"/>
    <w:rsid w:val="001B1BF6"/>
    <w:rsid w:val="001B3516"/>
    <w:rsid w:val="001D3229"/>
    <w:rsid w:val="001E2F3C"/>
    <w:rsid w:val="002211E7"/>
    <w:rsid w:val="00243738"/>
    <w:rsid w:val="00245A7F"/>
    <w:rsid w:val="002911D2"/>
    <w:rsid w:val="003F408D"/>
    <w:rsid w:val="004828BA"/>
    <w:rsid w:val="004A0C87"/>
    <w:rsid w:val="005010A8"/>
    <w:rsid w:val="00582611"/>
    <w:rsid w:val="0058478B"/>
    <w:rsid w:val="005B504B"/>
    <w:rsid w:val="005C071E"/>
    <w:rsid w:val="005D51AA"/>
    <w:rsid w:val="005E137B"/>
    <w:rsid w:val="005E32CA"/>
    <w:rsid w:val="00632EC3"/>
    <w:rsid w:val="00672DB2"/>
    <w:rsid w:val="006D4FE9"/>
    <w:rsid w:val="006F0422"/>
    <w:rsid w:val="006F0DF7"/>
    <w:rsid w:val="00740F95"/>
    <w:rsid w:val="007464C9"/>
    <w:rsid w:val="007549C7"/>
    <w:rsid w:val="008833A0"/>
    <w:rsid w:val="008843BF"/>
    <w:rsid w:val="0093047D"/>
    <w:rsid w:val="00946AC2"/>
    <w:rsid w:val="00995CC9"/>
    <w:rsid w:val="009B5B7F"/>
    <w:rsid w:val="009F123C"/>
    <w:rsid w:val="00A46394"/>
    <w:rsid w:val="00A56623"/>
    <w:rsid w:val="00AA2EE8"/>
    <w:rsid w:val="00B031E8"/>
    <w:rsid w:val="00B340DB"/>
    <w:rsid w:val="00B34D35"/>
    <w:rsid w:val="00B51558"/>
    <w:rsid w:val="00B8B1F4"/>
    <w:rsid w:val="00BD0BA3"/>
    <w:rsid w:val="00C5059B"/>
    <w:rsid w:val="00CA0E58"/>
    <w:rsid w:val="00CB2944"/>
    <w:rsid w:val="00CECEE4"/>
    <w:rsid w:val="00D13D7A"/>
    <w:rsid w:val="00D67F11"/>
    <w:rsid w:val="00DB6AC9"/>
    <w:rsid w:val="00E0784B"/>
    <w:rsid w:val="00E44536"/>
    <w:rsid w:val="00E637A8"/>
    <w:rsid w:val="00E87F69"/>
    <w:rsid w:val="00EB52BC"/>
    <w:rsid w:val="00EC7102"/>
    <w:rsid w:val="00EE5DAF"/>
    <w:rsid w:val="00F86959"/>
    <w:rsid w:val="00F9006F"/>
    <w:rsid w:val="00F938DE"/>
    <w:rsid w:val="00FF5B96"/>
    <w:rsid w:val="020A5CB7"/>
    <w:rsid w:val="065272DB"/>
    <w:rsid w:val="09230FCA"/>
    <w:rsid w:val="0B1FF5AB"/>
    <w:rsid w:val="0B272609"/>
    <w:rsid w:val="0FF370FE"/>
    <w:rsid w:val="1157049E"/>
    <w:rsid w:val="1313B811"/>
    <w:rsid w:val="14633B75"/>
    <w:rsid w:val="18BA0915"/>
    <w:rsid w:val="190203E5"/>
    <w:rsid w:val="1A26564C"/>
    <w:rsid w:val="1AECC53C"/>
    <w:rsid w:val="1BCFCF77"/>
    <w:rsid w:val="1CC35030"/>
    <w:rsid w:val="20C723D6"/>
    <w:rsid w:val="2216B034"/>
    <w:rsid w:val="2246566C"/>
    <w:rsid w:val="263FC9EF"/>
    <w:rsid w:val="271258ED"/>
    <w:rsid w:val="2BCBC057"/>
    <w:rsid w:val="2C5BD766"/>
    <w:rsid w:val="2CE16180"/>
    <w:rsid w:val="2CEC1B2A"/>
    <w:rsid w:val="2DFB2E5F"/>
    <w:rsid w:val="2F036119"/>
    <w:rsid w:val="31C419BD"/>
    <w:rsid w:val="31EC354C"/>
    <w:rsid w:val="32768297"/>
    <w:rsid w:val="3470118D"/>
    <w:rsid w:val="37CE998E"/>
    <w:rsid w:val="381DAE16"/>
    <w:rsid w:val="3852CBB0"/>
    <w:rsid w:val="39D3C80B"/>
    <w:rsid w:val="3B428C8C"/>
    <w:rsid w:val="3C64F63E"/>
    <w:rsid w:val="3EE5E377"/>
    <w:rsid w:val="418FEFDA"/>
    <w:rsid w:val="466360FD"/>
    <w:rsid w:val="471CDE59"/>
    <w:rsid w:val="4B151F72"/>
    <w:rsid w:val="4C8240D7"/>
    <w:rsid w:val="4D297A1D"/>
    <w:rsid w:val="4D48AFC7"/>
    <w:rsid w:val="4EAFEC24"/>
    <w:rsid w:val="4FD5BDDD"/>
    <w:rsid w:val="50374E14"/>
    <w:rsid w:val="50C8C2C7"/>
    <w:rsid w:val="58AF28BB"/>
    <w:rsid w:val="58EFEFBE"/>
    <w:rsid w:val="58F79980"/>
    <w:rsid w:val="58F80280"/>
    <w:rsid w:val="5C0BC42D"/>
    <w:rsid w:val="5C1F062F"/>
    <w:rsid w:val="5DB4E2F5"/>
    <w:rsid w:val="5FF840D1"/>
    <w:rsid w:val="62EDA9A0"/>
    <w:rsid w:val="64630844"/>
    <w:rsid w:val="64897A01"/>
    <w:rsid w:val="65BCFA86"/>
    <w:rsid w:val="67940EE3"/>
    <w:rsid w:val="6ABE70DD"/>
    <w:rsid w:val="6BC00A10"/>
    <w:rsid w:val="6CCE7E85"/>
    <w:rsid w:val="6DCAB517"/>
    <w:rsid w:val="6F74B841"/>
    <w:rsid w:val="740F9B93"/>
    <w:rsid w:val="752360C5"/>
    <w:rsid w:val="76B6A6D5"/>
    <w:rsid w:val="77032BF6"/>
    <w:rsid w:val="77833410"/>
    <w:rsid w:val="79CDAAAF"/>
    <w:rsid w:val="7A3F37D4"/>
    <w:rsid w:val="7B397EF1"/>
    <w:rsid w:val="7DB1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B034"/>
  <w15:chartTrackingRefBased/>
  <w15:docId w15:val="{ED9CCDF6-FE0A-4898-B0E4-1E99CBF6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5A7F"/>
    <w:pPr>
      <w:spacing w:after="0" w:line="288" w:lineRule="auto"/>
    </w:pPr>
    <w:rPr>
      <w:rFonts w:ascii="Arial" w:hAnsi="Arial" w:eastAsiaTheme="minorEastAsia"/>
      <w:color w:val="3B3838" w:themeColor="background2" w:themeShade="40"/>
      <w:sz w:val="20"/>
      <w:szCs w:val="24"/>
      <w:lang w:val="en-GB" w:eastAsia="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5A7F"/>
    <w:pPr>
      <w:tabs>
        <w:tab w:val="center" w:pos="4513"/>
        <w:tab w:val="right" w:pos="9026"/>
      </w:tabs>
      <w:spacing w:line="240" w:lineRule="auto"/>
    </w:pPr>
  </w:style>
  <w:style w:type="character" w:styleId="HeaderChar" w:customStyle="1">
    <w:name w:val="Header Char"/>
    <w:basedOn w:val="DefaultParagraphFont"/>
    <w:link w:val="Header"/>
    <w:uiPriority w:val="99"/>
    <w:rsid w:val="00245A7F"/>
    <w:rPr>
      <w:rFonts w:ascii="Arial" w:hAnsi="Arial" w:eastAsiaTheme="minorEastAsia"/>
      <w:color w:val="3B3838" w:themeColor="background2" w:themeShade="40"/>
      <w:sz w:val="20"/>
      <w:szCs w:val="24"/>
      <w:lang w:val="en-GB" w:eastAsia="fr-FR"/>
    </w:rPr>
  </w:style>
  <w:style w:type="paragraph" w:styleId="Footer">
    <w:name w:val="footer"/>
    <w:basedOn w:val="Normal"/>
    <w:link w:val="FooterChar"/>
    <w:uiPriority w:val="99"/>
    <w:unhideWhenUsed/>
    <w:rsid w:val="00245A7F"/>
    <w:pPr>
      <w:tabs>
        <w:tab w:val="center" w:pos="4513"/>
        <w:tab w:val="right" w:pos="9026"/>
      </w:tabs>
      <w:spacing w:line="240" w:lineRule="auto"/>
    </w:pPr>
  </w:style>
  <w:style w:type="character" w:styleId="FooterChar" w:customStyle="1">
    <w:name w:val="Footer Char"/>
    <w:basedOn w:val="DefaultParagraphFont"/>
    <w:link w:val="Footer"/>
    <w:uiPriority w:val="99"/>
    <w:rsid w:val="00245A7F"/>
    <w:rPr>
      <w:rFonts w:ascii="Arial" w:hAnsi="Arial" w:eastAsiaTheme="minorEastAsia"/>
      <w:color w:val="3B3838" w:themeColor="background2" w:themeShade="40"/>
      <w:sz w:val="20"/>
      <w:szCs w:val="24"/>
      <w:lang w:val="en-GB" w:eastAsia="fr-FR"/>
    </w:rPr>
  </w:style>
  <w:style w:type="paragraph" w:styleId="Revision">
    <w:name w:val="Revision"/>
    <w:hidden/>
    <w:uiPriority w:val="99"/>
    <w:semiHidden/>
    <w:rsid w:val="006F0422"/>
    <w:pPr>
      <w:spacing w:after="0" w:line="240" w:lineRule="auto"/>
    </w:pPr>
    <w:rPr>
      <w:rFonts w:ascii="Arial" w:hAnsi="Arial" w:eastAsiaTheme="minorEastAsia"/>
      <w:color w:val="3B3838" w:themeColor="background2" w:themeShade="40"/>
      <w:sz w:val="20"/>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microsoft.com/office/2011/relationships/people" Target="people.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8" ma:contentTypeDescription="Create a new document." ma:contentTypeScope="" ma:versionID="e989b7dff7be67a76e2815ba95574031">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046116dc0c2e8595893011300a721619"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7471F-E90A-4779-B305-23CDCCC96B44}">
  <ds:schemaRefs>
    <ds:schemaRef ds:uri="http://schemas.microsoft.com/sharepoint/v3/contenttype/forms"/>
  </ds:schemaRefs>
</ds:datastoreItem>
</file>

<file path=customXml/itemProps2.xml><?xml version="1.0" encoding="utf-8"?>
<ds:datastoreItem xmlns:ds="http://schemas.openxmlformats.org/officeDocument/2006/customXml" ds:itemID="{06C42C73-990A-474E-873C-1DD308DBCD64}">
  <ds:schemaRefs>
    <ds:schemaRef ds:uri="http://schemas.microsoft.com/office/2006/metadata/properties"/>
    <ds:schemaRef ds:uri="http://schemas.microsoft.com/office/infopath/2007/PartnerControls"/>
    <ds:schemaRef ds:uri="8c17d068-dad5-4d54-94fa-94be7abf14fb"/>
    <ds:schemaRef ds:uri="ae16b361-96e9-436e-9052-5a88088eb4ea"/>
  </ds:schemaRefs>
</ds:datastoreItem>
</file>

<file path=customXml/itemProps3.xml><?xml version="1.0" encoding="utf-8"?>
<ds:datastoreItem xmlns:ds="http://schemas.openxmlformats.org/officeDocument/2006/customXml" ds:itemID="{E66863D8-8850-4746-B07A-BB0A5FE4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Roxana GOMEZVALLE</dc:creator>
  <keywords/>
  <dc:description/>
  <lastModifiedBy>Katinka KOKE</lastModifiedBy>
  <revision>61</revision>
  <dcterms:created xsi:type="dcterms:W3CDTF">2022-11-11T23:10:00.0000000Z</dcterms:created>
  <dcterms:modified xsi:type="dcterms:W3CDTF">2023-09-19T14:13:00.8250312Z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y fmtid="{D5CDD505-2E9C-101B-9397-08002B2CF9AE}" pid="3" name="MediaServiceImageTags">
    <vt:lpwstr/>
  </property>
</Properties>
</file>