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6B4F7" w14:textId="77777777" w:rsidR="00D6638C" w:rsidRPr="001A0AE3" w:rsidRDefault="00D6638C" w:rsidP="00D6638C">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rPr>
          <w:rFonts w:ascii="Calibri" w:eastAsia="Times New Roman" w:hAnsi="Calibri" w:cs="Times New Roman"/>
          <w:caps/>
          <w:spacing w:val="15"/>
        </w:rPr>
      </w:pPr>
      <w:bookmarkStart w:id="0" w:name="_Toc321341546"/>
      <w:bookmarkStart w:id="1" w:name="_Toc323119582"/>
      <w:r w:rsidRPr="001A0AE3">
        <w:rPr>
          <w:rFonts w:ascii="Calibri" w:eastAsia="Times New Roman" w:hAnsi="Calibri" w:cs="Times New Roman"/>
          <w:caps/>
          <w:spacing w:val="15"/>
        </w:rPr>
        <w:t>Terminal Evaluation Terms of Reference</w:t>
      </w:r>
      <w:bookmarkEnd w:id="0"/>
      <w:bookmarkEnd w:id="1"/>
    </w:p>
    <w:p w14:paraId="2F26B4F8" w14:textId="77777777" w:rsidR="006C1964" w:rsidRPr="001A0AE3" w:rsidRDefault="00B913F1" w:rsidP="00F05366">
      <w:pPr>
        <w:pStyle w:val="Heading51"/>
      </w:pPr>
      <w:bookmarkStart w:id="2" w:name="_Toc299126613"/>
      <w:r w:rsidRPr="001A0AE3">
        <w:t>INTRODUCTION</w:t>
      </w:r>
    </w:p>
    <w:p w14:paraId="2F26B4F9" w14:textId="3CAB8565" w:rsidR="00D6638C" w:rsidRPr="001A0AE3" w:rsidRDefault="00D6638C" w:rsidP="00D6638C">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 xml:space="preserve">In accordance with UNDP and GEF M&amp;E policies and procedures, all full and medium-sized UNDP support GEF financed projects are required to undergo a terminal evaluation upon completion of implementation. </w:t>
      </w:r>
      <w:r w:rsidRPr="001A0AE3">
        <w:rPr>
          <w:rFonts w:ascii="Calibri" w:eastAsia="Times New Roman" w:hAnsi="Calibri" w:cs="Times New Roman"/>
          <w:sz w:val="20"/>
          <w:szCs w:val="20"/>
          <w:lang w:val="en-GB"/>
        </w:rPr>
        <w:t xml:space="preserve">These terms </w:t>
      </w:r>
      <w:r w:rsidRPr="001A0AE3">
        <w:rPr>
          <w:rFonts w:ascii="Calibri" w:eastAsia="Times New Roman" w:hAnsi="Calibri" w:cs="Times New Roman"/>
          <w:sz w:val="20"/>
          <w:szCs w:val="20"/>
        </w:rPr>
        <w:t xml:space="preserve">of </w:t>
      </w:r>
      <w:r w:rsidRPr="001A0AE3">
        <w:rPr>
          <w:rFonts w:ascii="Calibri" w:eastAsia="Times New Roman" w:hAnsi="Calibri" w:cs="Times New Roman"/>
          <w:sz w:val="20"/>
          <w:szCs w:val="20"/>
          <w:lang w:val="en-GB"/>
        </w:rPr>
        <w:t>reference</w:t>
      </w:r>
      <w:r w:rsidRPr="001A0AE3">
        <w:rPr>
          <w:rFonts w:ascii="Calibri" w:eastAsia="Times New Roman" w:hAnsi="Calibri" w:cs="Times New Roman"/>
          <w:sz w:val="20"/>
          <w:szCs w:val="20"/>
        </w:rPr>
        <w:t xml:space="preserve"> (TOR) sets </w:t>
      </w:r>
      <w:r w:rsidRPr="001A0AE3">
        <w:rPr>
          <w:rFonts w:ascii="Calibri" w:eastAsia="Times New Roman" w:hAnsi="Calibri" w:cs="Times New Roman"/>
          <w:sz w:val="20"/>
          <w:szCs w:val="20"/>
          <w:lang w:val="en-GB"/>
        </w:rPr>
        <w:t xml:space="preserve">out the </w:t>
      </w:r>
      <w:r w:rsidRPr="001A0AE3">
        <w:rPr>
          <w:rFonts w:ascii="Calibri" w:eastAsia="Times New Roman" w:hAnsi="Calibri" w:cs="Times New Roman"/>
          <w:sz w:val="20"/>
          <w:szCs w:val="20"/>
        </w:rPr>
        <w:t>expectations for a Terminal Evaluation (TE) of the</w:t>
      </w:r>
      <w:r w:rsidRPr="001A0AE3">
        <w:rPr>
          <w:rFonts w:ascii="Calibri" w:eastAsia="Times New Roman" w:hAnsi="Calibri" w:cs="Times New Roman"/>
          <w:i/>
          <w:sz w:val="20"/>
          <w:szCs w:val="20"/>
        </w:rPr>
        <w:t xml:space="preserve"> </w:t>
      </w:r>
      <w:r w:rsidR="003569C3" w:rsidRPr="001A0AE3">
        <w:rPr>
          <w:rFonts w:ascii="Calibri" w:eastAsia="Times New Roman" w:hAnsi="Calibri" w:cs="Times New Roman"/>
          <w:i/>
          <w:sz w:val="20"/>
          <w:szCs w:val="20"/>
        </w:rPr>
        <w:t xml:space="preserve">Strengthen national decision making towards ratification of the Minamata Convention and build capacity towards implementation of future provisions project. </w:t>
      </w:r>
      <w:r w:rsidRPr="001A0AE3">
        <w:rPr>
          <w:rFonts w:ascii="Calibri" w:eastAsia="Times New Roman" w:hAnsi="Calibri" w:cs="Times New Roman"/>
          <w:sz w:val="20"/>
          <w:szCs w:val="20"/>
        </w:rPr>
        <w:t>(PIMS #</w:t>
      </w:r>
      <w:r w:rsidR="00C42FDF" w:rsidRPr="001A0AE3">
        <w:rPr>
          <w:rFonts w:ascii="Calibri" w:eastAsia="Times New Roman" w:hAnsi="Calibri" w:cs="Times New Roman"/>
          <w:sz w:val="20"/>
          <w:szCs w:val="20"/>
        </w:rPr>
        <w:t>5410</w:t>
      </w:r>
      <w:r w:rsidRPr="001A0AE3">
        <w:rPr>
          <w:rFonts w:ascii="Calibri" w:eastAsia="Times New Roman" w:hAnsi="Calibri" w:cs="Times New Roman"/>
          <w:sz w:val="20"/>
          <w:szCs w:val="20"/>
        </w:rPr>
        <w:t>.)</w:t>
      </w:r>
    </w:p>
    <w:p w14:paraId="2F26B4FA" w14:textId="574B6CEA" w:rsidR="00D6638C" w:rsidRPr="001A0AE3" w:rsidRDefault="00D6638C" w:rsidP="00D6638C">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 xml:space="preserve">The essentials of the project to be evaluated are as follows:   </w:t>
      </w:r>
    </w:p>
    <w:p w14:paraId="2F26B4FB" w14:textId="77777777" w:rsidR="00D6638C" w:rsidRPr="001A0AE3" w:rsidRDefault="00D6638C" w:rsidP="00F05366">
      <w:pPr>
        <w:pStyle w:val="Heading51"/>
      </w:pPr>
      <w:bookmarkStart w:id="3" w:name="_Toc321341548"/>
      <w:r w:rsidRPr="001A0AE3">
        <w:t>Project Summary Table</w:t>
      </w:r>
      <w:bookmarkEnd w:id="3"/>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ayout w:type="fixed"/>
        <w:tblLook w:val="01E0" w:firstRow="1" w:lastRow="1" w:firstColumn="1" w:lastColumn="1" w:noHBand="0" w:noVBand="0"/>
      </w:tblPr>
      <w:tblGrid>
        <w:gridCol w:w="846"/>
        <w:gridCol w:w="640"/>
        <w:gridCol w:w="1382"/>
        <w:gridCol w:w="2610"/>
        <w:gridCol w:w="355"/>
        <w:gridCol w:w="1642"/>
        <w:gridCol w:w="1825"/>
      </w:tblGrid>
      <w:tr w:rsidR="00D6638C" w:rsidRPr="001A0AE3" w14:paraId="2F26B4FE" w14:textId="77777777" w:rsidTr="00224F9C">
        <w:trPr>
          <w:trHeight w:val="359"/>
        </w:trPr>
        <w:tc>
          <w:tcPr>
            <w:tcW w:w="455" w:type="pct"/>
            <w:shd w:val="clear" w:color="auto" w:fill="7F7F7F"/>
            <w:vAlign w:val="center"/>
          </w:tcPr>
          <w:p w14:paraId="2F26B4FC" w14:textId="77777777" w:rsidR="00D6638C" w:rsidRPr="001A0AE3" w:rsidRDefault="00D6638C" w:rsidP="00D6638C">
            <w:pPr>
              <w:spacing w:after="0"/>
              <w:contextualSpacing/>
              <w:rPr>
                <w:rFonts w:ascii="Calibri" w:eastAsia="Times New Roman" w:hAnsi="Calibri" w:cs="Calibri"/>
                <w:bCs/>
                <w:color w:val="FFFFFF"/>
                <w:sz w:val="20"/>
                <w:szCs w:val="20"/>
              </w:rPr>
            </w:pPr>
            <w:r w:rsidRPr="001A0AE3">
              <w:rPr>
                <w:rFonts w:ascii="Calibri" w:eastAsia="Times New Roman" w:hAnsi="Calibri" w:cs="Calibri"/>
                <w:bCs/>
                <w:color w:val="FFFFFF"/>
                <w:sz w:val="20"/>
                <w:szCs w:val="20"/>
              </w:rPr>
              <w:t xml:space="preserve">Project Title: </w:t>
            </w:r>
          </w:p>
        </w:tc>
        <w:tc>
          <w:tcPr>
            <w:tcW w:w="4545" w:type="pct"/>
            <w:gridSpan w:val="6"/>
            <w:shd w:val="clear" w:color="auto" w:fill="FFFFFF"/>
            <w:vAlign w:val="center"/>
          </w:tcPr>
          <w:p w14:paraId="2F26B4FD" w14:textId="159C7F44" w:rsidR="00D6638C" w:rsidRPr="001A0AE3" w:rsidRDefault="00D6638C" w:rsidP="00D6638C">
            <w:pPr>
              <w:spacing w:after="0"/>
              <w:contextualSpacing/>
              <w:rPr>
                <w:rFonts w:ascii="Calibri" w:eastAsia="Times New Roman" w:hAnsi="Calibri" w:cs="Calibri"/>
                <w:bCs/>
                <w:sz w:val="20"/>
                <w:szCs w:val="20"/>
              </w:rPr>
            </w:pPr>
            <w:r w:rsidRPr="001A0AE3">
              <w:rPr>
                <w:rFonts w:ascii="Calibri" w:eastAsia="Times New Roman" w:hAnsi="Calibri" w:cs="Calibri"/>
                <w:bCs/>
                <w:sz w:val="20"/>
                <w:szCs w:val="20"/>
              </w:rPr>
              <w:object w:dxaOrig="225" w:dyaOrig="225" w14:anchorId="2F26B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4pt;height:18pt" o:ole="">
                  <v:imagedata r:id="rId8" o:title=""/>
                </v:shape>
                <w:control r:id="rId9" w:name="TextBox10" w:shapeid="_x0000_i1027"/>
              </w:object>
            </w:r>
          </w:p>
        </w:tc>
      </w:tr>
      <w:tr w:rsidR="00D6638C" w:rsidRPr="001A0AE3" w14:paraId="2F26B504" w14:textId="77777777" w:rsidTr="00224F9C">
        <w:tblPrEx>
          <w:shd w:val="clear" w:color="auto" w:fill="auto"/>
        </w:tblPrEx>
        <w:trPr>
          <w:trHeight w:val="553"/>
        </w:trPr>
        <w:tc>
          <w:tcPr>
            <w:tcW w:w="799" w:type="pct"/>
            <w:gridSpan w:val="2"/>
          </w:tcPr>
          <w:p w14:paraId="2F26B4FF" w14:textId="77777777" w:rsidR="00D6638C" w:rsidRPr="001A0AE3" w:rsidRDefault="00D6638C" w:rsidP="00D6638C">
            <w:pPr>
              <w:spacing w:after="0"/>
              <w:jc w:val="right"/>
              <w:rPr>
                <w:rFonts w:ascii="Calibri" w:eastAsia="Arial Unicode MS" w:hAnsi="Calibri" w:cs="Times New Roman"/>
                <w:color w:val="000000"/>
                <w:sz w:val="20"/>
                <w:szCs w:val="20"/>
              </w:rPr>
            </w:pPr>
            <w:r w:rsidRPr="001A0AE3">
              <w:rPr>
                <w:rFonts w:ascii="Calibri" w:eastAsia="Times New Roman" w:hAnsi="Calibri" w:cs="Times New Roman"/>
                <w:color w:val="000000"/>
                <w:sz w:val="20"/>
                <w:szCs w:val="20"/>
              </w:rPr>
              <w:t>GEF Project ID:</w:t>
            </w:r>
          </w:p>
        </w:tc>
        <w:bookmarkStart w:id="4" w:name="GEF_ID"/>
        <w:tc>
          <w:tcPr>
            <w:tcW w:w="743" w:type="pct"/>
            <w:vAlign w:val="center"/>
          </w:tcPr>
          <w:p w14:paraId="2F26B500" w14:textId="16A2967F" w:rsidR="00D6638C" w:rsidRPr="001A0AE3" w:rsidRDefault="008C2F90" w:rsidP="00D6638C">
            <w:pPr>
              <w:tabs>
                <w:tab w:val="right" w:pos="0"/>
              </w:tabs>
              <w:spacing w:after="0"/>
              <w:rPr>
                <w:rFonts w:ascii="Calibri" w:eastAsia="Times New Roman" w:hAnsi="Calibri" w:cs="Times New Roman"/>
                <w:sz w:val="20"/>
                <w:szCs w:val="20"/>
              </w:rPr>
            </w:pPr>
            <w:r w:rsidRPr="001A0AE3">
              <w:rPr>
                <w:color w:val="000000"/>
                <w:sz w:val="20"/>
                <w:szCs w:val="20"/>
              </w:rPr>
              <w:fldChar w:fldCharType="begin">
                <w:ffData>
                  <w:name w:val="GEF_ID"/>
                  <w:enabled/>
                  <w:calcOnExit w:val="0"/>
                  <w:helpText w:type="text" w:val="GEF Project ID: Leave this blank. This will be provided by GEFSEC and automatically generated by the PMIS. In case of resubmitting the proposal, be sure to include this number if already known"/>
                  <w:textInput>
                    <w:type w:val="number"/>
                    <w:format w:val="0"/>
                  </w:textInput>
                </w:ffData>
              </w:fldChar>
            </w:r>
            <w:r w:rsidRPr="001A0AE3">
              <w:rPr>
                <w:color w:val="000000"/>
                <w:sz w:val="20"/>
                <w:szCs w:val="20"/>
              </w:rPr>
              <w:instrText xml:space="preserve"> FORMTEXT </w:instrText>
            </w:r>
            <w:r w:rsidRPr="001A0AE3">
              <w:rPr>
                <w:color w:val="000000"/>
                <w:sz w:val="20"/>
                <w:szCs w:val="20"/>
              </w:rPr>
            </w:r>
            <w:r w:rsidRPr="001A0AE3">
              <w:rPr>
                <w:color w:val="000000"/>
                <w:sz w:val="20"/>
                <w:szCs w:val="20"/>
              </w:rPr>
              <w:fldChar w:fldCharType="separate"/>
            </w:r>
            <w:r w:rsidRPr="001A0AE3">
              <w:rPr>
                <w:noProof/>
                <w:color w:val="000000"/>
                <w:sz w:val="20"/>
                <w:szCs w:val="20"/>
              </w:rPr>
              <w:t>6959</w:t>
            </w:r>
            <w:r w:rsidRPr="001A0AE3">
              <w:rPr>
                <w:color w:val="000000"/>
                <w:sz w:val="20"/>
                <w:szCs w:val="20"/>
              </w:rPr>
              <w:fldChar w:fldCharType="end"/>
            </w:r>
            <w:bookmarkEnd w:id="4"/>
            <w:r w:rsidR="00D6638C" w:rsidRPr="001A0AE3">
              <w:rPr>
                <w:rFonts w:ascii="Calibri" w:eastAsia="Times New Roman" w:hAnsi="Calibri" w:cs="Times New Roman"/>
                <w:sz w:val="20"/>
                <w:szCs w:val="20"/>
              </w:rPr>
              <w:fldChar w:fldCharType="begin">
                <w:ffData>
                  <w:name w:val="Text1"/>
                  <w:enabled/>
                  <w:calcOnExit w:val="0"/>
                  <w:textInput/>
                </w:ffData>
              </w:fldChar>
            </w:r>
            <w:bookmarkStart w:id="5" w:name="Text1"/>
            <w:r w:rsidR="00D6638C" w:rsidRPr="001A0AE3">
              <w:rPr>
                <w:rFonts w:ascii="Calibri" w:eastAsia="Times New Roman" w:hAnsi="Calibri" w:cs="Times New Roman"/>
                <w:sz w:val="20"/>
                <w:szCs w:val="20"/>
              </w:rPr>
              <w:instrText xml:space="preserve"> FORMTEXT </w:instrText>
            </w:r>
            <w:r w:rsidR="00D6638C" w:rsidRPr="001A0AE3">
              <w:rPr>
                <w:rFonts w:ascii="Calibri" w:eastAsia="Times New Roman" w:hAnsi="Calibri" w:cs="Times New Roman"/>
                <w:sz w:val="20"/>
                <w:szCs w:val="20"/>
              </w:rPr>
            </w:r>
            <w:r w:rsidR="00D6638C" w:rsidRPr="001A0AE3">
              <w:rPr>
                <w:rFonts w:ascii="Calibri" w:eastAsia="Times New Roman" w:hAnsi="Calibri" w:cs="Times New Roman"/>
                <w:sz w:val="20"/>
                <w:szCs w:val="20"/>
              </w:rPr>
              <w:fldChar w:fldCharType="separate"/>
            </w:r>
            <w:r w:rsidR="00D6638C" w:rsidRPr="001A0AE3">
              <w:rPr>
                <w:rFonts w:ascii="Calibri" w:eastAsia="Times New Roman" w:hAnsi="Calibri" w:cs="Times New Roman"/>
                <w:noProof/>
                <w:sz w:val="20"/>
                <w:szCs w:val="20"/>
              </w:rPr>
              <w:t> </w:t>
            </w:r>
            <w:r w:rsidR="00D6638C" w:rsidRPr="001A0AE3">
              <w:rPr>
                <w:rFonts w:ascii="Calibri" w:eastAsia="Times New Roman" w:hAnsi="Calibri" w:cs="Times New Roman"/>
                <w:noProof/>
                <w:sz w:val="20"/>
                <w:szCs w:val="20"/>
              </w:rPr>
              <w:t> </w:t>
            </w:r>
            <w:r w:rsidR="00D6638C" w:rsidRPr="001A0AE3">
              <w:rPr>
                <w:rFonts w:ascii="Calibri" w:eastAsia="Times New Roman" w:hAnsi="Calibri" w:cs="Times New Roman"/>
                <w:noProof/>
                <w:sz w:val="20"/>
                <w:szCs w:val="20"/>
              </w:rPr>
              <w:t> </w:t>
            </w:r>
            <w:r w:rsidR="00D6638C" w:rsidRPr="001A0AE3">
              <w:rPr>
                <w:rFonts w:ascii="Calibri" w:eastAsia="Times New Roman" w:hAnsi="Calibri" w:cs="Times New Roman"/>
                <w:noProof/>
                <w:sz w:val="20"/>
                <w:szCs w:val="20"/>
              </w:rPr>
              <w:t> </w:t>
            </w:r>
            <w:r w:rsidR="00D6638C" w:rsidRPr="001A0AE3">
              <w:rPr>
                <w:rFonts w:ascii="Calibri" w:eastAsia="Times New Roman" w:hAnsi="Calibri" w:cs="Times New Roman"/>
                <w:noProof/>
                <w:sz w:val="20"/>
                <w:szCs w:val="20"/>
              </w:rPr>
              <w:t> </w:t>
            </w:r>
            <w:r w:rsidR="00D6638C" w:rsidRPr="001A0AE3">
              <w:rPr>
                <w:rFonts w:ascii="Calibri" w:eastAsia="Times New Roman" w:hAnsi="Calibri" w:cs="Times New Roman"/>
                <w:sz w:val="20"/>
                <w:szCs w:val="20"/>
              </w:rPr>
              <w:fldChar w:fldCharType="end"/>
            </w:r>
            <w:bookmarkEnd w:id="5"/>
          </w:p>
        </w:tc>
        <w:tc>
          <w:tcPr>
            <w:tcW w:w="1403" w:type="pct"/>
          </w:tcPr>
          <w:p w14:paraId="2F26B501" w14:textId="77777777" w:rsidR="00D6638C" w:rsidRPr="001A0AE3" w:rsidRDefault="00D6638C" w:rsidP="00D6638C">
            <w:pPr>
              <w:spacing w:after="0"/>
              <w:jc w:val="right"/>
              <w:rPr>
                <w:rFonts w:ascii="Calibri" w:eastAsia="Arial Unicode MS" w:hAnsi="Calibri" w:cs="Times New Roman"/>
                <w:sz w:val="20"/>
                <w:szCs w:val="20"/>
              </w:rPr>
            </w:pPr>
            <w:r w:rsidRPr="001A0AE3">
              <w:rPr>
                <w:rFonts w:ascii="Calibri" w:eastAsia="Times New Roman" w:hAnsi="Calibri" w:cs="Times New Roman"/>
                <w:sz w:val="20"/>
                <w:szCs w:val="20"/>
              </w:rPr>
              <w:t> </w:t>
            </w:r>
          </w:p>
        </w:tc>
        <w:tc>
          <w:tcPr>
            <w:tcW w:w="1074" w:type="pct"/>
            <w:gridSpan w:val="2"/>
          </w:tcPr>
          <w:p w14:paraId="2F26B502" w14:textId="77777777" w:rsidR="00D6638C" w:rsidRPr="001A0AE3" w:rsidRDefault="00D6638C" w:rsidP="00D6638C">
            <w:pPr>
              <w:spacing w:after="0"/>
              <w:jc w:val="center"/>
              <w:rPr>
                <w:rFonts w:ascii="Calibri" w:eastAsia="Arial Unicode MS" w:hAnsi="Calibri" w:cs="Times New Roman"/>
                <w:i/>
                <w:color w:val="000000"/>
                <w:sz w:val="20"/>
                <w:szCs w:val="20"/>
                <w:u w:val="single"/>
              </w:rPr>
            </w:pPr>
            <w:r w:rsidRPr="001A0AE3">
              <w:rPr>
                <w:rFonts w:ascii="Calibri" w:eastAsia="Times New Roman" w:hAnsi="Calibri" w:cs="Times New Roman"/>
                <w:i/>
                <w:color w:val="000000"/>
                <w:sz w:val="20"/>
                <w:szCs w:val="20"/>
                <w:u w:val="single"/>
              </w:rPr>
              <w:t>at endorsement (Million US$)</w:t>
            </w:r>
          </w:p>
        </w:tc>
        <w:tc>
          <w:tcPr>
            <w:tcW w:w="981" w:type="pct"/>
          </w:tcPr>
          <w:p w14:paraId="2F26B503" w14:textId="77777777" w:rsidR="00D6638C" w:rsidRPr="001A0AE3" w:rsidRDefault="00D6638C" w:rsidP="00D6638C">
            <w:pPr>
              <w:spacing w:after="0"/>
              <w:jc w:val="center"/>
              <w:rPr>
                <w:rFonts w:ascii="Calibri" w:eastAsia="Arial Unicode MS" w:hAnsi="Calibri" w:cs="Times New Roman"/>
                <w:i/>
                <w:color w:val="000000"/>
                <w:sz w:val="20"/>
                <w:szCs w:val="20"/>
                <w:u w:val="single"/>
              </w:rPr>
            </w:pPr>
            <w:r w:rsidRPr="001A0AE3">
              <w:rPr>
                <w:rFonts w:ascii="Calibri" w:eastAsia="Times New Roman" w:hAnsi="Calibri" w:cs="Times New Roman"/>
                <w:i/>
                <w:color w:val="000000"/>
                <w:sz w:val="20"/>
                <w:szCs w:val="20"/>
                <w:u w:val="single"/>
              </w:rPr>
              <w:t>at completion (Million US$)</w:t>
            </w:r>
          </w:p>
        </w:tc>
      </w:tr>
      <w:tr w:rsidR="00D6638C" w:rsidRPr="001A0AE3" w14:paraId="2F26B50A" w14:textId="77777777" w:rsidTr="00224F9C">
        <w:tblPrEx>
          <w:shd w:val="clear" w:color="auto" w:fill="auto"/>
        </w:tblPrEx>
        <w:trPr>
          <w:trHeight w:val="278"/>
        </w:trPr>
        <w:tc>
          <w:tcPr>
            <w:tcW w:w="799" w:type="pct"/>
            <w:gridSpan w:val="2"/>
          </w:tcPr>
          <w:p w14:paraId="2F26B505" w14:textId="77777777" w:rsidR="00D6638C" w:rsidRPr="001A0AE3" w:rsidRDefault="00D6638C" w:rsidP="00D6638C">
            <w:pPr>
              <w:spacing w:after="0"/>
              <w:jc w:val="right"/>
              <w:rPr>
                <w:rFonts w:ascii="Calibri" w:eastAsia="Arial Unicode MS" w:hAnsi="Calibri" w:cs="Times New Roman"/>
                <w:color w:val="000000"/>
                <w:sz w:val="20"/>
                <w:szCs w:val="20"/>
              </w:rPr>
            </w:pPr>
            <w:r w:rsidRPr="001A0AE3">
              <w:rPr>
                <w:rFonts w:ascii="Calibri" w:eastAsia="Times New Roman" w:hAnsi="Calibri" w:cs="Times New Roman"/>
                <w:color w:val="000000"/>
                <w:sz w:val="20"/>
                <w:szCs w:val="20"/>
              </w:rPr>
              <w:t>UNDP Project ID:</w:t>
            </w:r>
          </w:p>
        </w:tc>
        <w:bookmarkStart w:id="6" w:name="agencyID"/>
        <w:tc>
          <w:tcPr>
            <w:tcW w:w="743" w:type="pct"/>
            <w:vAlign w:val="center"/>
          </w:tcPr>
          <w:p w14:paraId="2F26B506" w14:textId="586FEC70" w:rsidR="00D6638C" w:rsidRPr="001A0AE3" w:rsidRDefault="008C2F90" w:rsidP="00D6638C">
            <w:pPr>
              <w:tabs>
                <w:tab w:val="right" w:pos="0"/>
              </w:tabs>
              <w:spacing w:after="0"/>
              <w:rPr>
                <w:rFonts w:ascii="Calibri" w:eastAsia="Times New Roman" w:hAnsi="Calibri" w:cs="Times New Roman"/>
                <w:bCs/>
                <w:color w:val="000000"/>
                <w:sz w:val="20"/>
                <w:szCs w:val="20"/>
              </w:rPr>
            </w:pPr>
            <w:r w:rsidRPr="001A0AE3">
              <w:rPr>
                <w:color w:val="000000"/>
                <w:sz w:val="20"/>
                <w:szCs w:val="20"/>
              </w:rPr>
              <w:fldChar w:fldCharType="begin">
                <w:ffData>
                  <w:name w:val="agencyID"/>
                  <w:enabled/>
                  <w:calcOnExit w:val="0"/>
                  <w:textInput/>
                </w:ffData>
              </w:fldChar>
            </w:r>
            <w:r w:rsidRPr="001A0AE3">
              <w:rPr>
                <w:color w:val="000000"/>
                <w:sz w:val="20"/>
                <w:szCs w:val="20"/>
              </w:rPr>
              <w:instrText xml:space="preserve"> FORMTEXT </w:instrText>
            </w:r>
            <w:r w:rsidRPr="001A0AE3">
              <w:rPr>
                <w:color w:val="000000"/>
                <w:sz w:val="20"/>
                <w:szCs w:val="20"/>
              </w:rPr>
            </w:r>
            <w:r w:rsidRPr="001A0AE3">
              <w:rPr>
                <w:color w:val="000000"/>
                <w:sz w:val="20"/>
                <w:szCs w:val="20"/>
              </w:rPr>
              <w:fldChar w:fldCharType="separate"/>
            </w:r>
            <w:r w:rsidRPr="001A0AE3">
              <w:rPr>
                <w:noProof/>
                <w:color w:val="000000"/>
                <w:sz w:val="20"/>
                <w:szCs w:val="20"/>
              </w:rPr>
              <w:t>5410</w:t>
            </w:r>
            <w:r w:rsidRPr="001A0AE3">
              <w:rPr>
                <w:color w:val="000000"/>
                <w:sz w:val="20"/>
                <w:szCs w:val="20"/>
              </w:rPr>
              <w:fldChar w:fldCharType="end"/>
            </w:r>
            <w:bookmarkEnd w:id="6"/>
          </w:p>
        </w:tc>
        <w:tc>
          <w:tcPr>
            <w:tcW w:w="1403" w:type="pct"/>
          </w:tcPr>
          <w:p w14:paraId="2F26B507" w14:textId="77777777" w:rsidR="00D6638C" w:rsidRPr="001A0AE3" w:rsidRDefault="00D6638C" w:rsidP="00D6638C">
            <w:pPr>
              <w:spacing w:after="0"/>
              <w:jc w:val="right"/>
              <w:rPr>
                <w:rFonts w:ascii="Calibri" w:eastAsia="Arial Unicode MS" w:hAnsi="Calibri" w:cs="Times New Roman"/>
                <w:color w:val="000000"/>
                <w:sz w:val="20"/>
                <w:szCs w:val="20"/>
              </w:rPr>
            </w:pPr>
            <w:r w:rsidRPr="001A0AE3">
              <w:rPr>
                <w:rFonts w:ascii="Calibri" w:eastAsia="Times New Roman" w:hAnsi="Calibri" w:cs="Times New Roman"/>
                <w:color w:val="000000"/>
                <w:sz w:val="20"/>
                <w:szCs w:val="20"/>
              </w:rPr>
              <w:t xml:space="preserve">GEF financing: </w:t>
            </w:r>
          </w:p>
        </w:tc>
        <w:tc>
          <w:tcPr>
            <w:tcW w:w="1074" w:type="pct"/>
            <w:gridSpan w:val="2"/>
            <w:vAlign w:val="center"/>
          </w:tcPr>
          <w:p w14:paraId="2F26B508" w14:textId="620AB8EA" w:rsidR="00D6638C" w:rsidRPr="001A0AE3" w:rsidRDefault="003569C3" w:rsidP="00D6638C">
            <w:pPr>
              <w:spacing w:after="0"/>
              <w:rPr>
                <w:rFonts w:ascii="Calibri" w:eastAsia="Arial Unicode MS" w:hAnsi="Calibri" w:cs="Times New Roman"/>
                <w:sz w:val="20"/>
                <w:szCs w:val="20"/>
              </w:rPr>
            </w:pPr>
            <w:r w:rsidRPr="001A0AE3">
              <w:rPr>
                <w:color w:val="000000"/>
                <w:sz w:val="20"/>
              </w:rPr>
              <w:t>$1,000,000</w:t>
            </w:r>
          </w:p>
        </w:tc>
        <w:tc>
          <w:tcPr>
            <w:tcW w:w="981" w:type="pct"/>
          </w:tcPr>
          <w:p w14:paraId="2F26B509" w14:textId="48E67EB7" w:rsidR="00D6638C" w:rsidRPr="001A0AE3" w:rsidRDefault="003569C3" w:rsidP="00D6638C">
            <w:pPr>
              <w:spacing w:after="0"/>
              <w:jc w:val="both"/>
              <w:rPr>
                <w:rFonts w:ascii="Calibri" w:eastAsia="Arial Unicode MS" w:hAnsi="Calibri" w:cs="Times New Roman"/>
                <w:sz w:val="20"/>
                <w:szCs w:val="20"/>
              </w:rPr>
            </w:pPr>
            <w:r w:rsidRPr="001A0AE3">
              <w:rPr>
                <w:color w:val="000000"/>
                <w:sz w:val="20"/>
              </w:rPr>
              <w:t>$1,000,000</w:t>
            </w:r>
          </w:p>
        </w:tc>
      </w:tr>
      <w:tr w:rsidR="00D6638C" w:rsidRPr="001A0AE3" w14:paraId="2F26B510" w14:textId="77777777" w:rsidTr="00224F9C">
        <w:tblPrEx>
          <w:shd w:val="clear" w:color="auto" w:fill="auto"/>
        </w:tblPrEx>
        <w:trPr>
          <w:trHeight w:val="269"/>
        </w:trPr>
        <w:tc>
          <w:tcPr>
            <w:tcW w:w="799" w:type="pct"/>
            <w:gridSpan w:val="2"/>
          </w:tcPr>
          <w:p w14:paraId="2F26B50B" w14:textId="77777777" w:rsidR="00D6638C" w:rsidRPr="001A0AE3" w:rsidRDefault="00D6638C" w:rsidP="00D6638C">
            <w:pPr>
              <w:spacing w:after="0"/>
              <w:jc w:val="right"/>
              <w:rPr>
                <w:rFonts w:ascii="Calibri" w:eastAsia="Times New Roman" w:hAnsi="Calibri" w:cs="Times New Roman"/>
                <w:color w:val="000000"/>
                <w:sz w:val="20"/>
                <w:szCs w:val="20"/>
              </w:rPr>
            </w:pPr>
            <w:r w:rsidRPr="001A0AE3">
              <w:rPr>
                <w:rFonts w:ascii="Calibri" w:eastAsia="Times New Roman" w:hAnsi="Calibri" w:cs="Times New Roman"/>
                <w:color w:val="000000"/>
                <w:sz w:val="20"/>
                <w:szCs w:val="20"/>
              </w:rPr>
              <w:t>Country:</w:t>
            </w:r>
          </w:p>
        </w:tc>
        <w:tc>
          <w:tcPr>
            <w:tcW w:w="743" w:type="pct"/>
            <w:vAlign w:val="center"/>
          </w:tcPr>
          <w:p w14:paraId="2F26B50C" w14:textId="3A179805" w:rsidR="00D6638C" w:rsidRPr="001A0AE3" w:rsidRDefault="008C2F90" w:rsidP="00D6638C">
            <w:pPr>
              <w:tabs>
                <w:tab w:val="right" w:pos="0"/>
              </w:tabs>
              <w:spacing w:after="0"/>
              <w:rPr>
                <w:rFonts w:ascii="Calibri" w:eastAsia="Times New Roman" w:hAnsi="Calibri" w:cs="Times New Roman"/>
                <w:color w:val="000000"/>
                <w:sz w:val="20"/>
                <w:szCs w:val="20"/>
              </w:rPr>
            </w:pPr>
            <w:r w:rsidRPr="001A0AE3">
              <w:rPr>
                <w:rFonts w:ascii="Calibri" w:eastAsia="Times New Roman" w:hAnsi="Calibri" w:cs="Times New Roman"/>
                <w:sz w:val="20"/>
                <w:szCs w:val="20"/>
              </w:rPr>
              <w:t>Bangladesh, Guinea Bissau, Mauritania, Mozambique, and Samoa</w:t>
            </w:r>
          </w:p>
        </w:tc>
        <w:tc>
          <w:tcPr>
            <w:tcW w:w="1403" w:type="pct"/>
          </w:tcPr>
          <w:p w14:paraId="2F26B50D" w14:textId="77777777" w:rsidR="00D6638C" w:rsidRPr="001A0AE3" w:rsidRDefault="00D6638C" w:rsidP="00D6638C">
            <w:pPr>
              <w:spacing w:after="0"/>
              <w:jc w:val="right"/>
              <w:rPr>
                <w:rFonts w:ascii="Calibri" w:eastAsia="Times New Roman" w:hAnsi="Calibri" w:cs="Times New Roman"/>
                <w:color w:val="000000"/>
                <w:sz w:val="20"/>
                <w:szCs w:val="20"/>
              </w:rPr>
            </w:pPr>
            <w:r w:rsidRPr="001A0AE3">
              <w:rPr>
                <w:rFonts w:ascii="Calibri" w:eastAsia="Times New Roman" w:hAnsi="Calibri" w:cs="Times New Roman"/>
                <w:bCs/>
                <w:sz w:val="20"/>
                <w:szCs w:val="20"/>
              </w:rPr>
              <w:t>IA/EA own:</w:t>
            </w:r>
          </w:p>
        </w:tc>
        <w:tc>
          <w:tcPr>
            <w:tcW w:w="1074" w:type="pct"/>
            <w:gridSpan w:val="2"/>
            <w:vAlign w:val="center"/>
          </w:tcPr>
          <w:p w14:paraId="2F26B50E" w14:textId="5AFE2FE7" w:rsidR="00D6638C" w:rsidRPr="001A0AE3" w:rsidRDefault="003569C3" w:rsidP="00D6638C">
            <w:pPr>
              <w:spacing w:after="0"/>
              <w:rPr>
                <w:rFonts w:ascii="Calibri" w:eastAsia="Arial Unicode MS" w:hAnsi="Calibri" w:cs="Times New Roman"/>
                <w:sz w:val="20"/>
                <w:szCs w:val="20"/>
              </w:rPr>
            </w:pPr>
            <w:r w:rsidRPr="001A0AE3">
              <w:rPr>
                <w:rFonts w:ascii="Calibri" w:eastAsia="Times New Roman" w:hAnsi="Calibri" w:cs="Times New Roman"/>
                <w:sz w:val="20"/>
                <w:szCs w:val="20"/>
              </w:rPr>
              <w:t>0</w:t>
            </w:r>
          </w:p>
        </w:tc>
        <w:tc>
          <w:tcPr>
            <w:tcW w:w="981" w:type="pct"/>
          </w:tcPr>
          <w:p w14:paraId="2F26B50F" w14:textId="340452E1" w:rsidR="00D6638C" w:rsidRPr="001A0AE3" w:rsidRDefault="003569C3" w:rsidP="00D6638C">
            <w:pPr>
              <w:spacing w:after="0"/>
              <w:jc w:val="both"/>
              <w:rPr>
                <w:rFonts w:ascii="Calibri" w:eastAsia="Arial Unicode MS" w:hAnsi="Calibri" w:cs="Times New Roman"/>
                <w:sz w:val="20"/>
                <w:szCs w:val="20"/>
              </w:rPr>
            </w:pPr>
            <w:r w:rsidRPr="001A0AE3">
              <w:rPr>
                <w:rFonts w:ascii="Calibri" w:eastAsia="Times New Roman" w:hAnsi="Calibri" w:cs="Times New Roman"/>
                <w:sz w:val="20"/>
                <w:szCs w:val="20"/>
              </w:rPr>
              <w:t>0</w:t>
            </w:r>
          </w:p>
        </w:tc>
      </w:tr>
      <w:tr w:rsidR="00D6638C" w:rsidRPr="001A0AE3" w14:paraId="2F26B516" w14:textId="77777777" w:rsidTr="00224F9C">
        <w:tblPrEx>
          <w:shd w:val="clear" w:color="auto" w:fill="auto"/>
        </w:tblPrEx>
        <w:trPr>
          <w:trHeight w:val="296"/>
        </w:trPr>
        <w:tc>
          <w:tcPr>
            <w:tcW w:w="799" w:type="pct"/>
            <w:gridSpan w:val="2"/>
          </w:tcPr>
          <w:p w14:paraId="2F26B511" w14:textId="77777777" w:rsidR="00D6638C" w:rsidRPr="001A0AE3" w:rsidRDefault="00D6638C" w:rsidP="00D6638C">
            <w:pPr>
              <w:spacing w:after="0"/>
              <w:jc w:val="right"/>
              <w:rPr>
                <w:rFonts w:ascii="Calibri" w:eastAsia="Times New Roman" w:hAnsi="Calibri" w:cs="Times New Roman"/>
                <w:color w:val="000000"/>
                <w:sz w:val="20"/>
                <w:szCs w:val="20"/>
              </w:rPr>
            </w:pPr>
            <w:r w:rsidRPr="001A0AE3">
              <w:rPr>
                <w:rFonts w:ascii="Calibri" w:eastAsia="Times New Roman" w:hAnsi="Calibri" w:cs="Times New Roman"/>
                <w:color w:val="000000"/>
                <w:sz w:val="20"/>
                <w:szCs w:val="20"/>
              </w:rPr>
              <w:t>Region:</w:t>
            </w:r>
          </w:p>
        </w:tc>
        <w:tc>
          <w:tcPr>
            <w:tcW w:w="743" w:type="pct"/>
            <w:vAlign w:val="center"/>
          </w:tcPr>
          <w:p w14:paraId="2F26B512" w14:textId="107FE33D" w:rsidR="00D6638C" w:rsidRPr="001A0AE3" w:rsidRDefault="008C2F90" w:rsidP="00D6638C">
            <w:pPr>
              <w:tabs>
                <w:tab w:val="right" w:pos="0"/>
              </w:tabs>
              <w:spacing w:after="0"/>
              <w:rPr>
                <w:rFonts w:ascii="Calibri" w:eastAsia="Times New Roman" w:hAnsi="Calibri" w:cs="Times New Roman"/>
                <w:sz w:val="20"/>
                <w:szCs w:val="20"/>
                <w:lang w:val="es-ES_tradnl"/>
              </w:rPr>
            </w:pPr>
            <w:r w:rsidRPr="001A0AE3">
              <w:rPr>
                <w:rFonts w:ascii="Calibri" w:eastAsia="Times New Roman" w:hAnsi="Calibri" w:cs="Times New Roman"/>
                <w:sz w:val="20"/>
                <w:szCs w:val="20"/>
              </w:rPr>
              <w:t>multiple</w:t>
            </w:r>
          </w:p>
        </w:tc>
        <w:tc>
          <w:tcPr>
            <w:tcW w:w="1403" w:type="pct"/>
          </w:tcPr>
          <w:p w14:paraId="2F26B513" w14:textId="77777777" w:rsidR="00D6638C" w:rsidRPr="001A0AE3" w:rsidRDefault="00D6638C" w:rsidP="00D6638C">
            <w:pPr>
              <w:spacing w:after="0"/>
              <w:jc w:val="right"/>
              <w:rPr>
                <w:rFonts w:ascii="Calibri" w:eastAsia="Times New Roman" w:hAnsi="Calibri" w:cs="Times New Roman"/>
                <w:color w:val="000000"/>
                <w:sz w:val="20"/>
                <w:szCs w:val="20"/>
              </w:rPr>
            </w:pPr>
            <w:r w:rsidRPr="001A0AE3">
              <w:rPr>
                <w:rFonts w:ascii="Calibri" w:eastAsia="Times New Roman" w:hAnsi="Calibri" w:cs="Times New Roman"/>
                <w:bCs/>
                <w:sz w:val="20"/>
                <w:szCs w:val="20"/>
              </w:rPr>
              <w:t>Government:</w:t>
            </w:r>
          </w:p>
        </w:tc>
        <w:tc>
          <w:tcPr>
            <w:tcW w:w="1074" w:type="pct"/>
            <w:gridSpan w:val="2"/>
            <w:vAlign w:val="center"/>
          </w:tcPr>
          <w:p w14:paraId="2F26B514" w14:textId="1A682F9B" w:rsidR="00D6638C" w:rsidRPr="001A0AE3" w:rsidRDefault="003569C3" w:rsidP="00D6638C">
            <w:pPr>
              <w:spacing w:after="0"/>
              <w:rPr>
                <w:rFonts w:ascii="Calibri" w:eastAsia="Arial Unicode MS" w:hAnsi="Calibri" w:cs="Times New Roman"/>
                <w:sz w:val="20"/>
                <w:szCs w:val="20"/>
              </w:rPr>
            </w:pPr>
            <w:r w:rsidRPr="001A0AE3">
              <w:rPr>
                <w:rFonts w:ascii="Calibri" w:eastAsia="Times New Roman" w:hAnsi="Calibri" w:cs="Times New Roman"/>
                <w:sz w:val="20"/>
                <w:szCs w:val="20"/>
              </w:rPr>
              <w:t>0</w:t>
            </w:r>
          </w:p>
        </w:tc>
        <w:tc>
          <w:tcPr>
            <w:tcW w:w="981" w:type="pct"/>
          </w:tcPr>
          <w:p w14:paraId="2F26B515" w14:textId="03A3D3AB" w:rsidR="00D6638C" w:rsidRPr="001A0AE3" w:rsidRDefault="003569C3" w:rsidP="00D6638C">
            <w:pPr>
              <w:spacing w:after="0"/>
              <w:jc w:val="both"/>
              <w:rPr>
                <w:rFonts w:ascii="Calibri" w:eastAsia="Times New Roman" w:hAnsi="Calibri" w:cs="Times New Roman"/>
                <w:sz w:val="20"/>
                <w:szCs w:val="20"/>
              </w:rPr>
            </w:pPr>
            <w:r w:rsidRPr="001A0AE3">
              <w:rPr>
                <w:rFonts w:ascii="Calibri" w:eastAsia="Times New Roman" w:hAnsi="Calibri" w:cs="Times New Roman"/>
                <w:sz w:val="20"/>
                <w:szCs w:val="20"/>
              </w:rPr>
              <w:t>0</w:t>
            </w:r>
          </w:p>
        </w:tc>
      </w:tr>
      <w:tr w:rsidR="00D6638C" w:rsidRPr="001A0AE3" w14:paraId="2F26B51C" w14:textId="77777777" w:rsidTr="00224F9C">
        <w:tblPrEx>
          <w:shd w:val="clear" w:color="auto" w:fill="auto"/>
        </w:tblPrEx>
        <w:trPr>
          <w:trHeight w:val="314"/>
        </w:trPr>
        <w:tc>
          <w:tcPr>
            <w:tcW w:w="799" w:type="pct"/>
            <w:gridSpan w:val="2"/>
          </w:tcPr>
          <w:p w14:paraId="2F26B517" w14:textId="77777777" w:rsidR="00D6638C" w:rsidRPr="001A0AE3" w:rsidRDefault="00D6638C" w:rsidP="00D6638C">
            <w:pPr>
              <w:spacing w:after="0"/>
              <w:jc w:val="right"/>
              <w:rPr>
                <w:rFonts w:ascii="Calibri" w:eastAsia="Times New Roman" w:hAnsi="Calibri" w:cs="Times New Roman"/>
                <w:color w:val="000000"/>
                <w:sz w:val="20"/>
                <w:szCs w:val="20"/>
              </w:rPr>
            </w:pPr>
            <w:r w:rsidRPr="001A0AE3">
              <w:rPr>
                <w:rFonts w:ascii="Calibri" w:eastAsia="Times New Roman" w:hAnsi="Calibri" w:cs="Times New Roman"/>
                <w:color w:val="000000"/>
                <w:sz w:val="20"/>
                <w:szCs w:val="20"/>
              </w:rPr>
              <w:t>Focal Area:</w:t>
            </w:r>
          </w:p>
        </w:tc>
        <w:tc>
          <w:tcPr>
            <w:tcW w:w="743" w:type="pct"/>
            <w:vAlign w:val="center"/>
          </w:tcPr>
          <w:p w14:paraId="2F26B518" w14:textId="77777777" w:rsidR="00D6638C" w:rsidRPr="001A0AE3" w:rsidRDefault="00D6638C" w:rsidP="00D6638C">
            <w:pPr>
              <w:tabs>
                <w:tab w:val="right" w:pos="0"/>
              </w:tabs>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1403" w:type="pct"/>
          </w:tcPr>
          <w:p w14:paraId="2F26B519" w14:textId="77777777" w:rsidR="00D6638C" w:rsidRPr="001A0AE3" w:rsidRDefault="00D6638C" w:rsidP="00D6638C">
            <w:pPr>
              <w:spacing w:after="0"/>
              <w:jc w:val="right"/>
              <w:rPr>
                <w:rFonts w:ascii="Calibri" w:eastAsia="Times New Roman" w:hAnsi="Calibri" w:cs="Times New Roman"/>
                <w:color w:val="000000"/>
                <w:sz w:val="20"/>
                <w:szCs w:val="20"/>
              </w:rPr>
            </w:pPr>
            <w:r w:rsidRPr="001A0AE3">
              <w:rPr>
                <w:rFonts w:ascii="Calibri" w:eastAsia="Times New Roman" w:hAnsi="Calibri" w:cs="Times New Roman"/>
                <w:bCs/>
                <w:sz w:val="20"/>
                <w:szCs w:val="20"/>
              </w:rPr>
              <w:t>Other:</w:t>
            </w:r>
          </w:p>
        </w:tc>
        <w:tc>
          <w:tcPr>
            <w:tcW w:w="1074" w:type="pct"/>
            <w:gridSpan w:val="2"/>
            <w:vAlign w:val="center"/>
          </w:tcPr>
          <w:p w14:paraId="2F26B51A"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981" w:type="pct"/>
          </w:tcPr>
          <w:p w14:paraId="2F26B51B" w14:textId="77777777" w:rsidR="00D6638C" w:rsidRPr="001A0AE3" w:rsidRDefault="00D6638C" w:rsidP="00D6638C">
            <w:pPr>
              <w:spacing w:after="0"/>
              <w:jc w:val="both"/>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r w:rsidR="00D6638C" w:rsidRPr="001A0AE3" w14:paraId="2F26B522" w14:textId="77777777" w:rsidTr="00224F9C">
        <w:tblPrEx>
          <w:shd w:val="clear" w:color="auto" w:fill="auto"/>
        </w:tblPrEx>
        <w:trPr>
          <w:trHeight w:val="553"/>
        </w:trPr>
        <w:tc>
          <w:tcPr>
            <w:tcW w:w="799" w:type="pct"/>
            <w:gridSpan w:val="2"/>
          </w:tcPr>
          <w:p w14:paraId="2F26B51D" w14:textId="77777777" w:rsidR="00D6638C" w:rsidRPr="001A0AE3" w:rsidRDefault="00D6638C" w:rsidP="00D6638C">
            <w:pPr>
              <w:spacing w:after="0"/>
              <w:jc w:val="right"/>
              <w:rPr>
                <w:rFonts w:ascii="Calibri" w:eastAsia="Arial Unicode MS" w:hAnsi="Calibri" w:cs="Times New Roman"/>
                <w:color w:val="000000"/>
                <w:sz w:val="20"/>
                <w:szCs w:val="20"/>
              </w:rPr>
            </w:pPr>
            <w:r w:rsidRPr="001A0AE3">
              <w:rPr>
                <w:rFonts w:ascii="Calibri" w:eastAsia="Times New Roman" w:hAnsi="Calibri" w:cs="Times New Roman"/>
                <w:color w:val="000000"/>
                <w:sz w:val="20"/>
                <w:szCs w:val="20"/>
              </w:rPr>
              <w:t>FA Objectives, (OP/SP):</w:t>
            </w:r>
          </w:p>
        </w:tc>
        <w:tc>
          <w:tcPr>
            <w:tcW w:w="743" w:type="pct"/>
            <w:vAlign w:val="center"/>
          </w:tcPr>
          <w:p w14:paraId="2F26B51E" w14:textId="77777777" w:rsidR="00D6638C" w:rsidRPr="001A0AE3" w:rsidRDefault="00D6638C" w:rsidP="00D6638C">
            <w:pPr>
              <w:tabs>
                <w:tab w:val="right" w:pos="0"/>
              </w:tabs>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1403" w:type="pct"/>
          </w:tcPr>
          <w:p w14:paraId="2F26B51F" w14:textId="77777777" w:rsidR="00D6638C" w:rsidRPr="001A0AE3" w:rsidRDefault="00D6638C" w:rsidP="00D6638C">
            <w:pPr>
              <w:spacing w:after="0"/>
              <w:jc w:val="right"/>
              <w:rPr>
                <w:rFonts w:ascii="Calibri" w:eastAsia="Times New Roman" w:hAnsi="Calibri" w:cs="Times New Roman"/>
                <w:color w:val="000000"/>
                <w:sz w:val="20"/>
                <w:szCs w:val="20"/>
              </w:rPr>
            </w:pPr>
            <w:r w:rsidRPr="001A0AE3">
              <w:rPr>
                <w:rFonts w:ascii="Calibri" w:eastAsia="Times New Roman" w:hAnsi="Calibri" w:cs="Times New Roman"/>
                <w:color w:val="000000"/>
                <w:sz w:val="20"/>
                <w:szCs w:val="20"/>
              </w:rPr>
              <w:t>Total co-financing:</w:t>
            </w:r>
          </w:p>
        </w:tc>
        <w:tc>
          <w:tcPr>
            <w:tcW w:w="1074" w:type="pct"/>
            <w:gridSpan w:val="2"/>
            <w:vAlign w:val="center"/>
          </w:tcPr>
          <w:p w14:paraId="2F26B520" w14:textId="77777777" w:rsidR="00D6638C" w:rsidRPr="001A0AE3" w:rsidRDefault="00D6638C" w:rsidP="00D6638C">
            <w:pPr>
              <w:spacing w:after="0"/>
              <w:rPr>
                <w:rFonts w:ascii="Calibri" w:eastAsia="Arial Unicode MS"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981" w:type="pct"/>
          </w:tcPr>
          <w:p w14:paraId="2F26B521" w14:textId="77777777" w:rsidR="00D6638C" w:rsidRPr="001A0AE3" w:rsidRDefault="00D6638C" w:rsidP="00D6638C">
            <w:pPr>
              <w:spacing w:after="0"/>
              <w:jc w:val="both"/>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r w:rsidR="00D6638C" w:rsidRPr="001A0AE3" w14:paraId="2F26B528" w14:textId="77777777" w:rsidTr="00224F9C">
        <w:tblPrEx>
          <w:shd w:val="clear" w:color="auto" w:fill="auto"/>
        </w:tblPrEx>
        <w:trPr>
          <w:trHeight w:val="341"/>
        </w:trPr>
        <w:tc>
          <w:tcPr>
            <w:tcW w:w="799" w:type="pct"/>
            <w:gridSpan w:val="2"/>
          </w:tcPr>
          <w:p w14:paraId="2F26B523" w14:textId="77777777" w:rsidR="00D6638C" w:rsidRPr="001A0AE3" w:rsidRDefault="00D6638C" w:rsidP="00D6638C">
            <w:pPr>
              <w:spacing w:after="0"/>
              <w:jc w:val="right"/>
              <w:rPr>
                <w:rFonts w:ascii="Calibri" w:eastAsia="Arial Unicode MS" w:hAnsi="Calibri" w:cs="Times New Roman"/>
                <w:color w:val="000000"/>
                <w:sz w:val="20"/>
                <w:szCs w:val="20"/>
              </w:rPr>
            </w:pPr>
            <w:r w:rsidRPr="001A0AE3">
              <w:rPr>
                <w:rFonts w:ascii="Calibri" w:eastAsia="Times New Roman" w:hAnsi="Calibri" w:cs="Times New Roman"/>
                <w:color w:val="000000"/>
                <w:sz w:val="20"/>
                <w:szCs w:val="20"/>
              </w:rPr>
              <w:t>Executing Agency:</w:t>
            </w:r>
          </w:p>
        </w:tc>
        <w:tc>
          <w:tcPr>
            <w:tcW w:w="743" w:type="pct"/>
            <w:vAlign w:val="center"/>
          </w:tcPr>
          <w:p w14:paraId="2F26B524" w14:textId="50786E55" w:rsidR="00D6638C" w:rsidRPr="001A0AE3" w:rsidRDefault="008C2F90" w:rsidP="00D6638C">
            <w:pPr>
              <w:tabs>
                <w:tab w:val="right" w:pos="0"/>
              </w:tabs>
              <w:spacing w:after="0"/>
              <w:rPr>
                <w:rFonts w:ascii="Calibri" w:eastAsia="Times New Roman" w:hAnsi="Calibri" w:cs="Times New Roman"/>
                <w:sz w:val="20"/>
                <w:szCs w:val="20"/>
              </w:rPr>
            </w:pPr>
            <w:r w:rsidRPr="001A0AE3">
              <w:rPr>
                <w:rFonts w:ascii="Calibri" w:eastAsia="Times New Roman" w:hAnsi="Calibri" w:cs="Times New Roman"/>
                <w:sz w:val="20"/>
                <w:szCs w:val="20"/>
              </w:rPr>
              <w:t>UNDP</w:t>
            </w:r>
          </w:p>
        </w:tc>
        <w:tc>
          <w:tcPr>
            <w:tcW w:w="1403" w:type="pct"/>
          </w:tcPr>
          <w:p w14:paraId="2F26B525" w14:textId="77777777" w:rsidR="00D6638C" w:rsidRPr="001A0AE3" w:rsidRDefault="00D6638C" w:rsidP="00D6638C">
            <w:pPr>
              <w:spacing w:after="0"/>
              <w:jc w:val="right"/>
              <w:rPr>
                <w:rFonts w:ascii="Calibri" w:eastAsia="Arial Unicode MS" w:hAnsi="Calibri" w:cs="Times New Roman"/>
                <w:color w:val="000000"/>
                <w:sz w:val="20"/>
                <w:szCs w:val="20"/>
              </w:rPr>
            </w:pPr>
            <w:r w:rsidRPr="001A0AE3">
              <w:rPr>
                <w:rFonts w:ascii="Calibri" w:eastAsia="Times New Roman" w:hAnsi="Calibri" w:cs="Times New Roman"/>
                <w:color w:val="000000"/>
                <w:sz w:val="20"/>
                <w:szCs w:val="20"/>
              </w:rPr>
              <w:t>Total Project Cost:</w:t>
            </w:r>
          </w:p>
        </w:tc>
        <w:tc>
          <w:tcPr>
            <w:tcW w:w="1074" w:type="pct"/>
            <w:gridSpan w:val="2"/>
            <w:vAlign w:val="center"/>
          </w:tcPr>
          <w:p w14:paraId="2F26B526" w14:textId="77777777" w:rsidR="00D6638C" w:rsidRPr="001A0AE3" w:rsidRDefault="00D6638C" w:rsidP="00D6638C">
            <w:pPr>
              <w:spacing w:after="0"/>
              <w:rPr>
                <w:rFonts w:ascii="Calibri" w:eastAsia="Arial Unicode MS"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981" w:type="pct"/>
          </w:tcPr>
          <w:p w14:paraId="2F26B527" w14:textId="77777777" w:rsidR="00D6638C" w:rsidRPr="001A0AE3" w:rsidRDefault="00D6638C" w:rsidP="00D6638C">
            <w:pPr>
              <w:spacing w:after="0"/>
              <w:jc w:val="both"/>
              <w:rPr>
                <w:rFonts w:ascii="Calibri" w:eastAsia="Arial Unicode MS" w:hAnsi="Calibri" w:cs="Times New Roman"/>
                <w:sz w:val="20"/>
                <w:szCs w:val="20"/>
              </w:rPr>
            </w:pPr>
            <w:r w:rsidRPr="001A0AE3">
              <w:rPr>
                <w:rFonts w:ascii="Calibri" w:eastAsia="Times New Roman" w:hAnsi="Calibri" w:cs="Times New Roman"/>
                <w:sz w:val="20"/>
                <w:szCs w:val="20"/>
              </w:rPr>
              <w:fldChar w:fldCharType="begin">
                <w:ffData>
                  <w:name w:val="Text2"/>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r w:rsidR="00D6638C" w:rsidRPr="001A0AE3" w14:paraId="2F26B52D" w14:textId="77777777" w:rsidTr="00224F9C">
        <w:tblPrEx>
          <w:shd w:val="clear" w:color="auto" w:fill="auto"/>
        </w:tblPrEx>
        <w:trPr>
          <w:trHeight w:val="368"/>
        </w:trPr>
        <w:tc>
          <w:tcPr>
            <w:tcW w:w="799" w:type="pct"/>
            <w:gridSpan w:val="2"/>
            <w:vMerge w:val="restart"/>
          </w:tcPr>
          <w:p w14:paraId="2F26B529" w14:textId="77777777" w:rsidR="00D6638C" w:rsidRPr="001A0AE3" w:rsidRDefault="00D6638C" w:rsidP="00D6638C">
            <w:pPr>
              <w:spacing w:after="0"/>
              <w:jc w:val="right"/>
              <w:rPr>
                <w:rFonts w:ascii="Calibri" w:eastAsia="Arial Unicode MS" w:hAnsi="Calibri" w:cs="Times New Roman"/>
                <w:sz w:val="20"/>
                <w:szCs w:val="20"/>
              </w:rPr>
            </w:pPr>
            <w:r w:rsidRPr="001A0AE3">
              <w:rPr>
                <w:rFonts w:ascii="Calibri" w:eastAsia="Times New Roman" w:hAnsi="Calibri" w:cs="Times New Roman"/>
                <w:sz w:val="20"/>
                <w:szCs w:val="20"/>
              </w:rPr>
              <w:t>Other Partners involved:</w:t>
            </w:r>
          </w:p>
        </w:tc>
        <w:tc>
          <w:tcPr>
            <w:tcW w:w="743" w:type="pct"/>
            <w:vMerge w:val="restart"/>
            <w:vAlign w:val="center"/>
          </w:tcPr>
          <w:p w14:paraId="2F26B52A" w14:textId="0CEC48C6" w:rsidR="00D6638C" w:rsidRPr="001A0AE3" w:rsidRDefault="008C2F90" w:rsidP="00D6638C">
            <w:pPr>
              <w:tabs>
                <w:tab w:val="right" w:pos="0"/>
              </w:tabs>
              <w:spacing w:after="0"/>
              <w:rPr>
                <w:rFonts w:ascii="Calibri" w:eastAsia="Times New Roman" w:hAnsi="Calibri" w:cs="Times New Roman"/>
                <w:color w:val="000000"/>
                <w:sz w:val="20"/>
                <w:szCs w:val="20"/>
              </w:rPr>
            </w:pPr>
            <w:r w:rsidRPr="001A0AE3">
              <w:rPr>
                <w:rFonts w:ascii="Calibri" w:eastAsia="Times New Roman" w:hAnsi="Calibri" w:cs="Times New Roman"/>
                <w:sz w:val="20"/>
                <w:szCs w:val="20"/>
              </w:rPr>
              <w:t>UNITAR</w:t>
            </w:r>
          </w:p>
        </w:tc>
        <w:tc>
          <w:tcPr>
            <w:tcW w:w="2477" w:type="pct"/>
            <w:gridSpan w:val="3"/>
          </w:tcPr>
          <w:p w14:paraId="2F26B52B" w14:textId="77777777" w:rsidR="00D6638C" w:rsidRPr="001A0AE3" w:rsidRDefault="00D6638C" w:rsidP="00D6638C">
            <w:pPr>
              <w:tabs>
                <w:tab w:val="right" w:pos="0"/>
              </w:tabs>
              <w:spacing w:after="0"/>
              <w:jc w:val="right"/>
              <w:rPr>
                <w:rFonts w:ascii="Calibri" w:eastAsia="Times New Roman" w:hAnsi="Calibri" w:cs="Times New Roman"/>
                <w:sz w:val="20"/>
                <w:szCs w:val="20"/>
              </w:rPr>
            </w:pPr>
            <w:proofErr w:type="spellStart"/>
            <w:r w:rsidRPr="001A0AE3">
              <w:rPr>
                <w:rFonts w:ascii="Calibri" w:eastAsia="Times New Roman" w:hAnsi="Calibri" w:cs="Times New Roman"/>
                <w:color w:val="000000"/>
                <w:sz w:val="20"/>
                <w:szCs w:val="20"/>
              </w:rPr>
              <w:t>ProDoc</w:t>
            </w:r>
            <w:proofErr w:type="spellEnd"/>
            <w:r w:rsidRPr="001A0AE3">
              <w:rPr>
                <w:rFonts w:ascii="Calibri" w:eastAsia="Times New Roman" w:hAnsi="Calibri" w:cs="Times New Roman"/>
                <w:color w:val="000000"/>
                <w:sz w:val="20"/>
                <w:szCs w:val="20"/>
              </w:rPr>
              <w:t xml:space="preserve"> Signature (date project began): </w:t>
            </w:r>
          </w:p>
        </w:tc>
        <w:tc>
          <w:tcPr>
            <w:tcW w:w="981" w:type="pct"/>
            <w:vAlign w:val="center"/>
          </w:tcPr>
          <w:p w14:paraId="2F26B52C" w14:textId="659B98EF" w:rsidR="00D6638C" w:rsidRPr="001A0AE3" w:rsidRDefault="00041229" w:rsidP="00D6638C">
            <w:pPr>
              <w:tabs>
                <w:tab w:val="right" w:pos="0"/>
              </w:tabs>
              <w:spacing w:after="0"/>
              <w:rPr>
                <w:rFonts w:ascii="Calibri" w:eastAsia="Times New Roman" w:hAnsi="Calibri" w:cs="Times New Roman"/>
                <w:sz w:val="20"/>
                <w:szCs w:val="20"/>
              </w:rPr>
            </w:pPr>
            <w:r w:rsidRPr="001A0AE3">
              <w:rPr>
                <w:rFonts w:ascii="Calibri" w:eastAsia="Times New Roman" w:hAnsi="Calibri" w:cs="Times New Roman"/>
                <w:sz w:val="20"/>
                <w:szCs w:val="20"/>
              </w:rPr>
              <w:t>09.09.2015</w:t>
            </w:r>
          </w:p>
        </w:tc>
      </w:tr>
      <w:tr w:rsidR="00D6638C" w:rsidRPr="001A0AE3" w14:paraId="2F26B535" w14:textId="77777777" w:rsidTr="00224F9C">
        <w:tblPrEx>
          <w:shd w:val="clear" w:color="auto" w:fill="auto"/>
        </w:tblPrEx>
        <w:trPr>
          <w:trHeight w:val="144"/>
        </w:trPr>
        <w:tc>
          <w:tcPr>
            <w:tcW w:w="799" w:type="pct"/>
            <w:gridSpan w:val="2"/>
            <w:vMerge/>
            <w:vAlign w:val="center"/>
          </w:tcPr>
          <w:p w14:paraId="2F26B52E" w14:textId="77777777" w:rsidR="00D6638C" w:rsidRPr="001A0AE3" w:rsidRDefault="00D6638C" w:rsidP="00D6638C">
            <w:pPr>
              <w:spacing w:after="0"/>
              <w:rPr>
                <w:rFonts w:ascii="Calibri" w:eastAsia="Arial Unicode MS" w:hAnsi="Calibri" w:cs="Times New Roman"/>
                <w:sz w:val="20"/>
                <w:szCs w:val="20"/>
              </w:rPr>
            </w:pPr>
          </w:p>
        </w:tc>
        <w:tc>
          <w:tcPr>
            <w:tcW w:w="743" w:type="pct"/>
            <w:vMerge/>
          </w:tcPr>
          <w:p w14:paraId="2F26B52F" w14:textId="77777777" w:rsidR="00D6638C" w:rsidRPr="001A0AE3" w:rsidRDefault="00D6638C" w:rsidP="00D6638C">
            <w:pPr>
              <w:tabs>
                <w:tab w:val="right" w:pos="0"/>
              </w:tabs>
              <w:spacing w:after="0"/>
              <w:jc w:val="center"/>
              <w:rPr>
                <w:rFonts w:ascii="Calibri" w:eastAsia="Times New Roman" w:hAnsi="Calibri" w:cs="Times New Roman"/>
                <w:sz w:val="20"/>
                <w:szCs w:val="20"/>
              </w:rPr>
            </w:pPr>
          </w:p>
        </w:tc>
        <w:tc>
          <w:tcPr>
            <w:tcW w:w="1594" w:type="pct"/>
            <w:gridSpan w:val="2"/>
          </w:tcPr>
          <w:p w14:paraId="2F26B530" w14:textId="77777777" w:rsidR="00D6638C" w:rsidRPr="001A0AE3" w:rsidRDefault="00D6638C" w:rsidP="00D6638C">
            <w:pPr>
              <w:spacing w:after="0"/>
              <w:jc w:val="right"/>
              <w:rPr>
                <w:rFonts w:ascii="Calibri" w:eastAsia="Arial Unicode MS" w:hAnsi="Calibri" w:cs="Times New Roman"/>
                <w:color w:val="000000"/>
                <w:sz w:val="20"/>
                <w:szCs w:val="20"/>
              </w:rPr>
            </w:pPr>
            <w:r w:rsidRPr="001A0AE3">
              <w:rPr>
                <w:rFonts w:ascii="Calibri" w:eastAsia="Times New Roman" w:hAnsi="Calibri" w:cs="Times New Roman"/>
                <w:color w:val="000000"/>
                <w:sz w:val="20"/>
                <w:szCs w:val="20"/>
              </w:rPr>
              <w:t>(Operational) Closing Date:</w:t>
            </w:r>
          </w:p>
        </w:tc>
        <w:tc>
          <w:tcPr>
            <w:tcW w:w="883" w:type="pct"/>
          </w:tcPr>
          <w:p w14:paraId="2F26B531" w14:textId="77777777" w:rsidR="00D6638C" w:rsidRPr="001A0AE3" w:rsidRDefault="00D6638C" w:rsidP="00D6638C">
            <w:pPr>
              <w:tabs>
                <w:tab w:val="right" w:pos="0"/>
              </w:tabs>
              <w:spacing w:after="0"/>
              <w:rPr>
                <w:rFonts w:ascii="Calibri" w:eastAsia="Times New Roman" w:hAnsi="Calibri" w:cs="Times New Roman"/>
                <w:color w:val="000000"/>
                <w:sz w:val="20"/>
                <w:szCs w:val="20"/>
              </w:rPr>
            </w:pPr>
            <w:r w:rsidRPr="001A0AE3">
              <w:rPr>
                <w:rFonts w:ascii="Calibri" w:eastAsia="Times New Roman" w:hAnsi="Calibri" w:cs="Times New Roman"/>
                <w:color w:val="000000"/>
                <w:sz w:val="20"/>
                <w:szCs w:val="20"/>
              </w:rPr>
              <w:t>Proposed:</w:t>
            </w:r>
          </w:p>
          <w:p w14:paraId="2F26B532" w14:textId="731DFA4E" w:rsidR="00D6638C" w:rsidRPr="001A0AE3" w:rsidRDefault="00041229" w:rsidP="00D6638C">
            <w:pPr>
              <w:tabs>
                <w:tab w:val="right" w:pos="0"/>
              </w:tabs>
              <w:spacing w:after="0"/>
              <w:rPr>
                <w:rFonts w:ascii="Calibri" w:eastAsia="Times New Roman" w:hAnsi="Calibri" w:cs="Times New Roman"/>
                <w:color w:val="000000"/>
                <w:sz w:val="20"/>
                <w:szCs w:val="20"/>
              </w:rPr>
            </w:pPr>
            <w:r w:rsidRPr="001A0AE3">
              <w:rPr>
                <w:rFonts w:ascii="Calibri" w:eastAsia="Times New Roman" w:hAnsi="Calibri" w:cs="Times New Roman"/>
                <w:sz w:val="20"/>
                <w:szCs w:val="20"/>
              </w:rPr>
              <w:t>30.05.2017</w:t>
            </w:r>
          </w:p>
        </w:tc>
        <w:tc>
          <w:tcPr>
            <w:tcW w:w="981" w:type="pct"/>
          </w:tcPr>
          <w:p w14:paraId="2F26B533" w14:textId="77777777" w:rsidR="00D6638C" w:rsidRPr="001A0AE3" w:rsidRDefault="00D6638C" w:rsidP="00D6638C">
            <w:pPr>
              <w:tabs>
                <w:tab w:val="right" w:pos="0"/>
              </w:tabs>
              <w:spacing w:after="0"/>
              <w:rPr>
                <w:rFonts w:ascii="Calibri" w:eastAsia="Times New Roman" w:hAnsi="Calibri" w:cs="Times New Roman"/>
                <w:sz w:val="20"/>
                <w:szCs w:val="20"/>
              </w:rPr>
            </w:pPr>
            <w:r w:rsidRPr="001A0AE3">
              <w:rPr>
                <w:rFonts w:ascii="Calibri" w:eastAsia="Times New Roman" w:hAnsi="Calibri" w:cs="Times New Roman"/>
                <w:color w:val="000000"/>
                <w:sz w:val="20"/>
                <w:szCs w:val="20"/>
              </w:rPr>
              <w:t>Actual:</w:t>
            </w:r>
          </w:p>
          <w:p w14:paraId="2F26B534" w14:textId="7EDC1EA6" w:rsidR="00D6638C" w:rsidRPr="001A0AE3" w:rsidRDefault="00041229" w:rsidP="00D6638C">
            <w:pPr>
              <w:tabs>
                <w:tab w:val="right" w:pos="0"/>
              </w:tabs>
              <w:spacing w:after="0"/>
              <w:rPr>
                <w:rFonts w:ascii="Calibri" w:eastAsia="Times New Roman" w:hAnsi="Calibri" w:cs="Times New Roman"/>
                <w:color w:val="000000"/>
                <w:sz w:val="20"/>
                <w:szCs w:val="20"/>
              </w:rPr>
            </w:pPr>
            <w:r w:rsidRPr="001A0AE3">
              <w:rPr>
                <w:rFonts w:ascii="Calibri" w:eastAsia="Times New Roman" w:hAnsi="Calibri" w:cs="Times New Roman"/>
                <w:sz w:val="20"/>
                <w:szCs w:val="20"/>
              </w:rPr>
              <w:t>30.06.2019</w:t>
            </w:r>
          </w:p>
        </w:tc>
      </w:tr>
    </w:tbl>
    <w:p w14:paraId="2F26B536" w14:textId="77777777" w:rsidR="00D6638C" w:rsidRPr="001A0AE3" w:rsidRDefault="00D6638C" w:rsidP="00F05366">
      <w:pPr>
        <w:pStyle w:val="Heading51"/>
      </w:pPr>
      <w:bookmarkStart w:id="7" w:name="_Toc321341549"/>
      <w:r w:rsidRPr="001A0AE3">
        <w:t>Objective and Scope</w:t>
      </w:r>
      <w:bookmarkEnd w:id="7"/>
    </w:p>
    <w:p w14:paraId="2F26B537" w14:textId="1F9FBEF7" w:rsidR="00D6638C" w:rsidRPr="001A0AE3" w:rsidRDefault="00D6638C" w:rsidP="00D6638C">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 xml:space="preserve">The project was designed to: </w:t>
      </w:r>
    </w:p>
    <w:p w14:paraId="4D6F9B14" w14:textId="6077155A" w:rsidR="00CB0697" w:rsidRPr="001A0AE3" w:rsidRDefault="00CB0697" w:rsidP="00CB0697">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The project’s objective is to undertake a Mercury Initial Assessment to enable the Governments of the f</w:t>
      </w:r>
      <w:r w:rsidR="006D106A">
        <w:rPr>
          <w:rFonts w:ascii="Calibri" w:eastAsia="Times New Roman" w:hAnsi="Calibri" w:cs="Times New Roman"/>
          <w:sz w:val="20"/>
          <w:szCs w:val="20"/>
        </w:rPr>
        <w:t xml:space="preserve">ive </w:t>
      </w:r>
      <w:r w:rsidRPr="001A0AE3">
        <w:rPr>
          <w:rFonts w:ascii="Calibri" w:eastAsia="Times New Roman" w:hAnsi="Calibri" w:cs="Times New Roman"/>
          <w:sz w:val="20"/>
          <w:szCs w:val="20"/>
        </w:rPr>
        <w:t>project countries to determine the national requirements and needs for the ratification of the Minamata Convention and establish a sound foundation to undertake future work towards the implementation of the Convention.</w:t>
      </w:r>
    </w:p>
    <w:p w14:paraId="4D9D3D16" w14:textId="77777777" w:rsidR="00CB0697" w:rsidRPr="001A0AE3" w:rsidRDefault="00CB0697" w:rsidP="00CB0697">
      <w:pPr>
        <w:spacing w:before="200"/>
        <w:rPr>
          <w:rFonts w:ascii="Calibri" w:eastAsia="Times New Roman" w:hAnsi="Calibri" w:cs="Times New Roman"/>
          <w:sz w:val="20"/>
          <w:szCs w:val="20"/>
        </w:rPr>
      </w:pPr>
    </w:p>
    <w:p w14:paraId="64AC818C" w14:textId="6C41AA08" w:rsidR="00CB0697" w:rsidRPr="001A0AE3" w:rsidRDefault="00CB0697" w:rsidP="00CB0697">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lastRenderedPageBreak/>
        <w:t>It will do so by implementing 4 components as specified in the GEF guidelines (GEF/C.45/Inf.05 paragraph 19), as well as a fifth component on mainstreaming.</w:t>
      </w:r>
    </w:p>
    <w:p w14:paraId="69174418" w14:textId="77777777" w:rsidR="00CB0697" w:rsidRPr="001A0AE3" w:rsidRDefault="00CB0697" w:rsidP="00CB0697">
      <w:pPr>
        <w:spacing w:before="200"/>
        <w:rPr>
          <w:rFonts w:ascii="Calibri" w:eastAsia="Times New Roman" w:hAnsi="Calibri" w:cs="Times New Roman"/>
          <w:b/>
          <w:sz w:val="20"/>
          <w:szCs w:val="20"/>
        </w:rPr>
      </w:pPr>
      <w:r w:rsidRPr="001A0AE3">
        <w:rPr>
          <w:rFonts w:ascii="Calibri" w:eastAsia="Times New Roman" w:hAnsi="Calibri" w:cs="Times New Roman"/>
          <w:b/>
          <w:sz w:val="20"/>
          <w:szCs w:val="20"/>
        </w:rPr>
        <w:t xml:space="preserve">1. Undertake an assessment of legislation and policies </w:t>
      </w:r>
      <w:proofErr w:type="gramStart"/>
      <w:r w:rsidRPr="001A0AE3">
        <w:rPr>
          <w:rFonts w:ascii="Calibri" w:eastAsia="Times New Roman" w:hAnsi="Calibri" w:cs="Times New Roman"/>
          <w:b/>
          <w:sz w:val="20"/>
          <w:szCs w:val="20"/>
        </w:rPr>
        <w:t>in regard to</w:t>
      </w:r>
      <w:proofErr w:type="gramEnd"/>
      <w:r w:rsidRPr="001A0AE3">
        <w:rPr>
          <w:rFonts w:ascii="Calibri" w:eastAsia="Times New Roman" w:hAnsi="Calibri" w:cs="Times New Roman"/>
          <w:b/>
          <w:sz w:val="20"/>
          <w:szCs w:val="20"/>
        </w:rPr>
        <w:t xml:space="preserve"> the implementation of Convention provisions of </w:t>
      </w:r>
    </w:p>
    <w:p w14:paraId="503D6E11"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 xml:space="preserve">Article 3; </w:t>
      </w:r>
    </w:p>
    <w:p w14:paraId="5FB45379"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 xml:space="preserve">Article 5; </w:t>
      </w:r>
    </w:p>
    <w:p w14:paraId="23F325DF"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 xml:space="preserve">Article 7 (including legislation and policy to cover formalization, worker health and safety); </w:t>
      </w:r>
    </w:p>
    <w:p w14:paraId="4200987B"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 xml:space="preserve">Article 8 (specifically </w:t>
      </w:r>
      <w:proofErr w:type="gramStart"/>
      <w:r w:rsidRPr="001A0AE3">
        <w:rPr>
          <w:rFonts w:ascii="Calibri" w:eastAsia="Times New Roman" w:hAnsi="Calibri" w:cs="Times New Roman"/>
          <w:sz w:val="20"/>
          <w:szCs w:val="20"/>
        </w:rPr>
        <w:t>in regard to</w:t>
      </w:r>
      <w:proofErr w:type="gramEnd"/>
      <w:r w:rsidRPr="001A0AE3">
        <w:rPr>
          <w:rFonts w:ascii="Calibri" w:eastAsia="Times New Roman" w:hAnsi="Calibri" w:cs="Times New Roman"/>
          <w:sz w:val="20"/>
          <w:szCs w:val="20"/>
        </w:rPr>
        <w:t xml:space="preserve"> relevant national air pollution/emission standards and regulations); </w:t>
      </w:r>
    </w:p>
    <w:p w14:paraId="2BE67090"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 xml:space="preserve">Article 9 (specifically </w:t>
      </w:r>
      <w:proofErr w:type="gramStart"/>
      <w:r w:rsidRPr="001A0AE3">
        <w:rPr>
          <w:rFonts w:ascii="Calibri" w:eastAsia="Times New Roman" w:hAnsi="Calibri" w:cs="Times New Roman"/>
          <w:sz w:val="20"/>
          <w:szCs w:val="20"/>
        </w:rPr>
        <w:t>in regard to</w:t>
      </w:r>
      <w:proofErr w:type="gramEnd"/>
      <w:r w:rsidRPr="001A0AE3">
        <w:rPr>
          <w:rFonts w:ascii="Calibri" w:eastAsia="Times New Roman" w:hAnsi="Calibri" w:cs="Times New Roman"/>
          <w:sz w:val="20"/>
          <w:szCs w:val="20"/>
        </w:rPr>
        <w:t xml:space="preserve"> the ability to identify and categorize sources of releases). </w:t>
      </w:r>
    </w:p>
    <w:p w14:paraId="3C164960" w14:textId="77777777" w:rsidR="00CB0697" w:rsidRPr="001A0AE3" w:rsidRDefault="00CB0697" w:rsidP="00CB0697">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 xml:space="preserve">The policy and legislative assessment will be undertaken through a review of existing legislation on chemicals management and identification of the gaps prevalent in association to issues of mercury. In </w:t>
      </w:r>
      <w:proofErr w:type="gramStart"/>
      <w:r w:rsidRPr="001A0AE3">
        <w:rPr>
          <w:rFonts w:ascii="Calibri" w:eastAsia="Times New Roman" w:hAnsi="Calibri" w:cs="Times New Roman"/>
          <w:sz w:val="20"/>
          <w:szCs w:val="20"/>
        </w:rPr>
        <w:t>addition</w:t>
      </w:r>
      <w:proofErr w:type="gramEnd"/>
      <w:r w:rsidRPr="001A0AE3">
        <w:rPr>
          <w:rFonts w:ascii="Calibri" w:eastAsia="Times New Roman" w:hAnsi="Calibri" w:cs="Times New Roman"/>
          <w:sz w:val="20"/>
          <w:szCs w:val="20"/>
        </w:rPr>
        <w:t xml:space="preserve"> the legislation review will assess the necessary steps for the establishment of a National Mercury Coordination/Consultation Mechanism.</w:t>
      </w:r>
    </w:p>
    <w:p w14:paraId="1525F481" w14:textId="77777777" w:rsidR="00CB0697" w:rsidRPr="001A0AE3" w:rsidRDefault="00CB0697" w:rsidP="00CB0697">
      <w:pPr>
        <w:spacing w:before="200"/>
        <w:rPr>
          <w:rFonts w:ascii="Calibri" w:eastAsia="Times New Roman" w:hAnsi="Calibri" w:cs="Times New Roman"/>
          <w:b/>
          <w:sz w:val="20"/>
          <w:szCs w:val="20"/>
        </w:rPr>
      </w:pPr>
      <w:r w:rsidRPr="001A0AE3">
        <w:rPr>
          <w:rFonts w:ascii="Calibri" w:eastAsia="Times New Roman" w:hAnsi="Calibri" w:cs="Times New Roman"/>
          <w:b/>
          <w:sz w:val="20"/>
          <w:szCs w:val="20"/>
        </w:rPr>
        <w:t xml:space="preserve">2. Undertake an initial assessment of Mercury in the following categories: </w:t>
      </w:r>
    </w:p>
    <w:p w14:paraId="631C946E"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 xml:space="preserve">Stocks of mercury and/or mercury compounds and import and export procedures including an assessment of the storage conditions; </w:t>
      </w:r>
    </w:p>
    <w:p w14:paraId="5A7731C7"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 xml:space="preserve">Supply of mercury, including sources, recycling activities and quantities; </w:t>
      </w:r>
    </w:p>
    <w:p w14:paraId="29BD75C3"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 xml:space="preserve">Sectors that use mercury and the amount per year, including manufacturing processes, ASGM and mercury added products; </w:t>
      </w:r>
    </w:p>
    <w:p w14:paraId="645B84D7"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 xml:space="preserve">Trade in mercury and mercury containing compounds. </w:t>
      </w:r>
    </w:p>
    <w:p w14:paraId="081F1025" w14:textId="77777777" w:rsidR="00CB0697" w:rsidRPr="001A0AE3" w:rsidRDefault="00CB0697" w:rsidP="00CB0697">
      <w:pPr>
        <w:spacing w:before="200"/>
        <w:rPr>
          <w:rFonts w:ascii="Calibri" w:eastAsia="Times New Roman" w:hAnsi="Calibri" w:cs="Times New Roman"/>
          <w:b/>
          <w:sz w:val="20"/>
          <w:szCs w:val="20"/>
        </w:rPr>
      </w:pPr>
      <w:r w:rsidRPr="001A0AE3">
        <w:rPr>
          <w:rFonts w:ascii="Calibri" w:eastAsia="Times New Roman" w:hAnsi="Calibri" w:cs="Times New Roman"/>
          <w:b/>
          <w:sz w:val="20"/>
          <w:szCs w:val="20"/>
        </w:rPr>
        <w:t>3. Identify:</w:t>
      </w:r>
    </w:p>
    <w:p w14:paraId="63DC4EB1"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 xml:space="preserve">Emission sources of mercury; </w:t>
      </w:r>
    </w:p>
    <w:p w14:paraId="1E1A3473" w14:textId="15C3B59E"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Release sources of mercury to land and water.</w:t>
      </w:r>
    </w:p>
    <w:p w14:paraId="14D74142" w14:textId="3CD3A2D2" w:rsidR="00CB0697" w:rsidRPr="001A0AE3" w:rsidRDefault="00CB0697" w:rsidP="00CB0697">
      <w:pPr>
        <w:spacing w:before="200"/>
        <w:rPr>
          <w:rFonts w:ascii="Calibri" w:eastAsia="Times New Roman" w:hAnsi="Calibri" w:cs="Times New Roman"/>
          <w:b/>
          <w:sz w:val="20"/>
          <w:szCs w:val="20"/>
        </w:rPr>
      </w:pPr>
      <w:r w:rsidRPr="001A0AE3">
        <w:rPr>
          <w:rFonts w:ascii="Calibri" w:eastAsia="Times New Roman" w:hAnsi="Calibri" w:cs="Times New Roman"/>
          <w:b/>
          <w:sz w:val="20"/>
          <w:szCs w:val="20"/>
        </w:rPr>
        <w:t xml:space="preserve">4. Assess institutional and capacity needs to implement the Convention. </w:t>
      </w:r>
    </w:p>
    <w:p w14:paraId="150C68AF" w14:textId="77777777" w:rsidR="00CB0697" w:rsidRPr="001A0AE3" w:rsidRDefault="00CB0697" w:rsidP="00CB0697">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Institutional capacity of governmental institutions and agencies will be assessed to determine the capacity needs and gaps that exist for the implementation of the Convention and propose intervention to strengthen these institutions and capacity. The assessment will also review the systems needed to report to the Convention under article 21.</w:t>
      </w:r>
    </w:p>
    <w:p w14:paraId="09508998" w14:textId="77777777" w:rsidR="00CB0697" w:rsidRPr="001A0AE3" w:rsidRDefault="00CB0697" w:rsidP="00CB0697">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 xml:space="preserve">The institutional capacity gaps </w:t>
      </w:r>
      <w:proofErr w:type="gramStart"/>
      <w:r w:rsidRPr="001A0AE3">
        <w:rPr>
          <w:rFonts w:ascii="Calibri" w:eastAsia="Times New Roman" w:hAnsi="Calibri" w:cs="Times New Roman"/>
          <w:sz w:val="20"/>
          <w:szCs w:val="20"/>
        </w:rPr>
        <w:t>identified</w:t>
      </w:r>
      <w:proofErr w:type="gramEnd"/>
      <w:r w:rsidRPr="001A0AE3">
        <w:rPr>
          <w:rFonts w:ascii="Calibri" w:eastAsia="Times New Roman" w:hAnsi="Calibri" w:cs="Times New Roman"/>
          <w:sz w:val="20"/>
          <w:szCs w:val="20"/>
        </w:rPr>
        <w:t xml:space="preserve"> and the findings of the legislation and policy review will used to formulate a number of priority actions, which will be included in the Mercury Initial Assessment Report. Proposed actions will be discussed and agreed upon among the key stakeholders mentioned above through several rounds of discussions.</w:t>
      </w:r>
    </w:p>
    <w:p w14:paraId="36E94873" w14:textId="77777777" w:rsidR="00CB0697" w:rsidRPr="001A0AE3" w:rsidRDefault="00CB0697" w:rsidP="00CB0697">
      <w:pPr>
        <w:spacing w:before="200"/>
        <w:rPr>
          <w:rFonts w:ascii="Calibri" w:eastAsia="Times New Roman" w:hAnsi="Calibri" w:cs="Times New Roman"/>
          <w:b/>
          <w:sz w:val="20"/>
          <w:szCs w:val="20"/>
        </w:rPr>
      </w:pPr>
      <w:r w:rsidRPr="001A0AE3">
        <w:rPr>
          <w:rFonts w:ascii="Calibri" w:eastAsia="Times New Roman" w:hAnsi="Calibri" w:cs="Times New Roman"/>
          <w:b/>
          <w:sz w:val="20"/>
          <w:szCs w:val="20"/>
        </w:rPr>
        <w:t>5. Mainstream national Mercury priorities in national policies and plans to raise the importance of Hg priority interventions:</w:t>
      </w:r>
    </w:p>
    <w:p w14:paraId="7AEC2ECB" w14:textId="6F854F5F"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 • Identify national mercury priorities;</w:t>
      </w:r>
    </w:p>
    <w:p w14:paraId="51CC119D" w14:textId="77777777"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 Assess opportunities for mainstreaming Hg priorities;</w:t>
      </w:r>
    </w:p>
    <w:p w14:paraId="2E24F09D" w14:textId="1CCC9538" w:rsidR="00CB0697" w:rsidRPr="001A0AE3" w:rsidRDefault="00CB0697" w:rsidP="00CB0697">
      <w:pPr>
        <w:spacing w:after="0"/>
        <w:rPr>
          <w:rFonts w:ascii="Calibri" w:eastAsia="Times New Roman" w:hAnsi="Calibri" w:cs="Times New Roman"/>
          <w:sz w:val="20"/>
          <w:szCs w:val="20"/>
        </w:rPr>
      </w:pPr>
      <w:r w:rsidRPr="001A0AE3">
        <w:rPr>
          <w:rFonts w:ascii="Calibri" w:eastAsia="Times New Roman" w:hAnsi="Calibri" w:cs="Times New Roman"/>
          <w:sz w:val="20"/>
          <w:szCs w:val="20"/>
        </w:rPr>
        <w:t>• Mainstream Hg priority interventions in relevant policies/plans.</w:t>
      </w:r>
    </w:p>
    <w:p w14:paraId="2F26B538" w14:textId="77777777" w:rsidR="00D6638C" w:rsidRPr="001A0AE3" w:rsidRDefault="00D6638C" w:rsidP="00D6638C">
      <w:pPr>
        <w:spacing w:before="200"/>
        <w:rPr>
          <w:rFonts w:ascii="Calibri" w:eastAsia="Times New Roman" w:hAnsi="Calibri" w:cs="Times New Roman"/>
          <w:i/>
          <w:sz w:val="20"/>
          <w:szCs w:val="20"/>
        </w:rPr>
      </w:pPr>
      <w:r w:rsidRPr="001A0AE3">
        <w:rPr>
          <w:rFonts w:ascii="Calibri" w:eastAsia="Times New Roman" w:hAnsi="Calibri" w:cs="Times New Roman"/>
          <w:sz w:val="20"/>
          <w:szCs w:val="20"/>
        </w:rPr>
        <w:lastRenderedPageBreak/>
        <w:t>The TE will be conducted according to the guidance, rules and procedures established by UNDP and GEF as reflected in the UNDP Evaluation Guidance for GEF Financed Projects</w:t>
      </w:r>
      <w:r w:rsidR="00022F8E" w:rsidRPr="001A0AE3">
        <w:rPr>
          <w:rFonts w:ascii="Calibri" w:eastAsia="Times New Roman" w:hAnsi="Calibri" w:cs="Times New Roman"/>
          <w:sz w:val="20"/>
          <w:szCs w:val="20"/>
        </w:rPr>
        <w:t xml:space="preserve">. </w:t>
      </w:r>
      <w:r w:rsidRPr="001A0AE3">
        <w:rPr>
          <w:rFonts w:ascii="Calibri" w:eastAsia="Times New Roman" w:hAnsi="Calibri" w:cs="Times New Roman"/>
          <w:sz w:val="20"/>
          <w:szCs w:val="20"/>
        </w:rPr>
        <w:t xml:space="preserve"> </w:t>
      </w:r>
    </w:p>
    <w:p w14:paraId="2230EE6F" w14:textId="77777777" w:rsidR="00041229" w:rsidRPr="001A0AE3" w:rsidRDefault="00D6638C" w:rsidP="00D6638C">
      <w:pPr>
        <w:spacing w:after="120"/>
        <w:rPr>
          <w:rFonts w:ascii="Calibri" w:eastAsia="Times New Roman" w:hAnsi="Calibri" w:cs="Times New Roman"/>
          <w:sz w:val="20"/>
          <w:szCs w:val="20"/>
        </w:rPr>
      </w:pPr>
      <w:r w:rsidRPr="001A0AE3">
        <w:rPr>
          <w:rFonts w:ascii="Calibri" w:eastAsia="Times New Roman" w:hAnsi="Calibri" w:cs="Times New Roman"/>
          <w:sz w:val="20"/>
          <w:szCs w:val="20"/>
        </w:rPr>
        <w:t>The objectives of the evaluation are to assess the achievement of project results, and to draw lessons that can both improve the sustainability of benefits from this project, and aid in the overall enhancement of UNDP programming.</w:t>
      </w:r>
    </w:p>
    <w:p w14:paraId="2F26B539" w14:textId="70A3CB54" w:rsidR="00D6638C" w:rsidRPr="001A0AE3" w:rsidRDefault="00041229" w:rsidP="00D6638C">
      <w:pPr>
        <w:spacing w:after="120"/>
        <w:rPr>
          <w:rFonts w:ascii="Calibri" w:eastAsia="Times New Roman" w:hAnsi="Calibri" w:cs="Times New Roman"/>
          <w:sz w:val="20"/>
          <w:szCs w:val="20"/>
        </w:rPr>
      </w:pPr>
      <w:r w:rsidRPr="001A0AE3">
        <w:rPr>
          <w:rFonts w:ascii="Calibri" w:eastAsia="Times New Roman" w:hAnsi="Calibri" w:cs="Times New Roman"/>
          <w:sz w:val="20"/>
          <w:szCs w:val="20"/>
        </w:rPr>
        <w:t xml:space="preserve">Though as per project document a mid-term evaluation was foreseen, it was agreed amongst UNDP and UNITAR that the evaluation will be a light terminal evaluation, implemented with budgetary restrictions. The terminal evaluation will only cover the project.  </w:t>
      </w:r>
      <w:r w:rsidR="00D6638C" w:rsidRPr="001A0AE3">
        <w:rPr>
          <w:rFonts w:ascii="Calibri" w:eastAsia="Times New Roman" w:hAnsi="Calibri" w:cs="Times New Roman"/>
          <w:sz w:val="20"/>
          <w:szCs w:val="20"/>
        </w:rPr>
        <w:t xml:space="preserve">   </w:t>
      </w:r>
    </w:p>
    <w:p w14:paraId="2F26B53C" w14:textId="77777777" w:rsidR="00D6638C" w:rsidRPr="001A0AE3" w:rsidRDefault="00D6638C" w:rsidP="00F05366">
      <w:pPr>
        <w:pStyle w:val="Heading51"/>
      </w:pPr>
      <w:bookmarkStart w:id="8" w:name="_Toc299133043"/>
      <w:bookmarkStart w:id="9" w:name="_Toc321341550"/>
      <w:r w:rsidRPr="001A0AE3">
        <w:t>Evaluation approach and method</w:t>
      </w:r>
      <w:bookmarkEnd w:id="8"/>
      <w:bookmarkEnd w:id="9"/>
    </w:p>
    <w:p w14:paraId="14F83512" w14:textId="42D89C50" w:rsidR="00A84DA6" w:rsidRPr="00A84DA6" w:rsidRDefault="00A84DA6" w:rsidP="00A84DA6">
      <w:pPr>
        <w:jc w:val="both"/>
        <w:rPr>
          <w:rFonts w:cstheme="minorHAnsi"/>
          <w:sz w:val="20"/>
          <w:szCs w:val="20"/>
        </w:rPr>
      </w:pPr>
      <w:r w:rsidRPr="00A84DA6">
        <w:rPr>
          <w:rFonts w:cstheme="minorHAnsi"/>
          <w:sz w:val="20"/>
          <w:szCs w:val="20"/>
        </w:rPr>
        <w:t xml:space="preserve">The evaluation is to be undertaken in accordance with the </w:t>
      </w:r>
      <w:hyperlink r:id="rId10" w:history="1">
        <w:r w:rsidRPr="00A84DA6">
          <w:rPr>
            <w:rStyle w:val="Hyperlink"/>
            <w:rFonts w:cstheme="minorHAnsi"/>
            <w:sz w:val="20"/>
            <w:szCs w:val="20"/>
          </w:rPr>
          <w:t>UNITAR Monitoring and Evaluation Policy Framework</w:t>
        </w:r>
      </w:hyperlink>
      <w:r w:rsidRPr="00A84DA6">
        <w:rPr>
          <w:rFonts w:cstheme="minorHAnsi"/>
          <w:sz w:val="20"/>
          <w:szCs w:val="20"/>
        </w:rPr>
        <w:t xml:space="preserve"> and the </w:t>
      </w:r>
      <w:hyperlink r:id="rId11" w:history="1">
        <w:r w:rsidRPr="00A84DA6">
          <w:rPr>
            <w:rStyle w:val="Hyperlink"/>
            <w:rFonts w:cstheme="minorHAnsi"/>
            <w:sz w:val="20"/>
            <w:szCs w:val="20"/>
          </w:rPr>
          <w:t xml:space="preserve">United Nations norms and standards for evaluation. </w:t>
        </w:r>
      </w:hyperlink>
      <w:r w:rsidRPr="00A84DA6">
        <w:rPr>
          <w:rFonts w:cstheme="minorHAnsi"/>
          <w:sz w:val="20"/>
          <w:szCs w:val="20"/>
        </w:rPr>
        <w:t xml:space="preserve">The evaluation will be undertaken by a supplier or an international consultant (the “evaluator”) under the overall responsibility of the UNITAR Planning, Performance Monitoring and Evaluation Unit (PPME). </w:t>
      </w:r>
    </w:p>
    <w:p w14:paraId="2F26B53D" w14:textId="31A4A91B" w:rsidR="00D6638C" w:rsidRPr="001A0AE3" w:rsidRDefault="00D6638C" w:rsidP="00D6638C">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An overall approach and method</w:t>
      </w:r>
      <w:r w:rsidRPr="001A0AE3">
        <w:rPr>
          <w:rFonts w:ascii="Calibri" w:eastAsia="Times New Roman" w:hAnsi="Calibri" w:cs="Times New Roman"/>
          <w:sz w:val="20"/>
          <w:szCs w:val="20"/>
          <w:vertAlign w:val="superscript"/>
        </w:rPr>
        <w:footnoteReference w:id="1"/>
      </w:r>
      <w:r w:rsidRPr="001A0AE3">
        <w:rPr>
          <w:rFonts w:ascii="Calibri" w:eastAsia="Times New Roman" w:hAnsi="Calibri" w:cs="Times New Roman"/>
          <w:sz w:val="20"/>
          <w:szCs w:val="20"/>
        </w:rPr>
        <w:t xml:space="preserve"> for conducting project terminal evaluations of UNDP supported GEF financed projects has developed over time. The evaluator is expected to frame the evaluation effort using the criteria of </w:t>
      </w:r>
      <w:r w:rsidRPr="001A0AE3">
        <w:rPr>
          <w:rFonts w:ascii="Calibri" w:eastAsia="Times New Roman" w:hAnsi="Calibri" w:cs="Times New Roman"/>
          <w:b/>
          <w:sz w:val="20"/>
          <w:szCs w:val="20"/>
        </w:rPr>
        <w:t xml:space="preserve">relevance, effectiveness, efficiency, sustainability, and impact, </w:t>
      </w:r>
      <w:r w:rsidRPr="001A0AE3">
        <w:rPr>
          <w:rFonts w:ascii="Calibri" w:eastAsia="Times New Roman" w:hAnsi="Calibri" w:cs="Times New Roman"/>
          <w:sz w:val="20"/>
          <w:szCs w:val="20"/>
        </w:rPr>
        <w:t xml:space="preserve">as defined and explained in the </w:t>
      </w:r>
      <w:r w:rsidRPr="001A0AE3">
        <w:rPr>
          <w:rFonts w:ascii="Calibri" w:eastAsia="Times New Roman" w:hAnsi="Calibri" w:cs="Times New Roman"/>
          <w:sz w:val="20"/>
          <w:szCs w:val="20"/>
          <w:u w:val="single"/>
        </w:rPr>
        <w:t>UNDP Guidance for Conducting Terminal Evaluations of UNDP-supported, GEF-financed Projects</w:t>
      </w:r>
      <w:r w:rsidRPr="001A0AE3">
        <w:rPr>
          <w:rFonts w:ascii="Calibri" w:eastAsia="Times New Roman" w:hAnsi="Calibri" w:cs="Times New Roman"/>
          <w:sz w:val="20"/>
          <w:szCs w:val="20"/>
        </w:rPr>
        <w:t xml:space="preserve">.    A  set of questions covering each of these criteria have been drafted and are included with this TOR </w:t>
      </w:r>
      <w:r w:rsidRPr="001A0AE3">
        <w:rPr>
          <w:rFonts w:ascii="Calibri" w:eastAsia="Times New Roman" w:hAnsi="Calibri" w:cs="Times New Roman"/>
          <w:sz w:val="20"/>
          <w:szCs w:val="20"/>
          <w:shd w:val="clear" w:color="auto" w:fill="BFBFBF"/>
        </w:rPr>
        <w:t>(</w:t>
      </w:r>
      <w:hyperlink w:anchor="_TOR_Annex_C:" w:history="1">
        <w:r w:rsidRPr="001A0AE3">
          <w:rPr>
            <w:rFonts w:ascii="Calibri" w:eastAsia="Times New Roman" w:hAnsi="Calibri" w:cs="Times New Roman"/>
            <w:i/>
            <w:color w:val="0000FF"/>
            <w:sz w:val="20"/>
            <w:szCs w:val="20"/>
            <w:u w:val="single"/>
            <w:shd w:val="clear" w:color="auto" w:fill="BFBFBF"/>
          </w:rPr>
          <w:t>Annex C</w:t>
        </w:r>
      </w:hyperlink>
      <w:r w:rsidRPr="001A0AE3">
        <w:rPr>
          <w:rFonts w:ascii="Calibri" w:eastAsia="Times New Roman" w:hAnsi="Calibri" w:cs="Times New Roman"/>
          <w:sz w:val="20"/>
          <w:szCs w:val="20"/>
          <w:shd w:val="clear" w:color="auto" w:fill="D9D9D9"/>
        </w:rPr>
        <w:t>)</w:t>
      </w:r>
      <w:r w:rsidRPr="001A0AE3">
        <w:rPr>
          <w:rFonts w:ascii="Calibri" w:eastAsia="Times New Roman" w:hAnsi="Calibri" w:cs="Times New Roman"/>
          <w:sz w:val="20"/>
          <w:szCs w:val="20"/>
        </w:rPr>
        <w:t xml:space="preserve"> The evaluator is expected to amend, complete and submit this matrix as part of an evaluation inception report, and shall include it as an annex to the final report.  </w:t>
      </w:r>
    </w:p>
    <w:p w14:paraId="2F26B53E" w14:textId="7A297EEC" w:rsidR="00D6638C" w:rsidRPr="001A0AE3" w:rsidRDefault="00D6638C" w:rsidP="00D6638C">
      <w:pPr>
        <w:spacing w:after="120"/>
        <w:rPr>
          <w:rFonts w:ascii="Calibri" w:eastAsia="Times New Roman" w:hAnsi="Calibri" w:cs="Times New Roman"/>
          <w:sz w:val="20"/>
          <w:szCs w:val="20"/>
        </w:rPr>
      </w:pPr>
      <w:r w:rsidRPr="001A0AE3">
        <w:rPr>
          <w:rFonts w:ascii="Calibri" w:eastAsia="Times New Roman" w:hAnsi="Calibri" w:cs="Times New Roman"/>
          <w:sz w:val="20"/>
          <w:szCs w:val="20"/>
        </w:rPr>
        <w:t xml:space="preserve">The evaluation must provide </w:t>
      </w:r>
      <w:proofErr w:type="spellStart"/>
      <w:r w:rsidRPr="001A0AE3">
        <w:rPr>
          <w:rFonts w:ascii="Calibri" w:eastAsia="Times New Roman" w:hAnsi="Calibri" w:cs="Times New Roman"/>
          <w:sz w:val="20"/>
          <w:szCs w:val="20"/>
        </w:rPr>
        <w:t>evidence‐based</w:t>
      </w:r>
      <w:proofErr w:type="spellEnd"/>
      <w:r w:rsidRPr="001A0AE3">
        <w:rPr>
          <w:rFonts w:ascii="Calibri" w:eastAsia="Times New Roman" w:hAnsi="Calibri" w:cs="Times New Roman"/>
          <w:sz w:val="20"/>
          <w:szCs w:val="20"/>
        </w:rPr>
        <w:t xml:space="preserve"> information that is credible, reliable and useful. The evaluator is expected to follow a participatory and consultative approach ensuring close engagement with government counterparts, </w:t>
      </w:r>
      <w:proofErr w:type="gramStart"/>
      <w:r w:rsidRPr="001A0AE3">
        <w:rPr>
          <w:rFonts w:ascii="Calibri" w:eastAsia="Times New Roman" w:hAnsi="Calibri" w:cs="Times New Roman"/>
          <w:sz w:val="20"/>
          <w:szCs w:val="20"/>
        </w:rPr>
        <w:t>in particular the</w:t>
      </w:r>
      <w:proofErr w:type="gramEnd"/>
      <w:r w:rsidRPr="001A0AE3">
        <w:rPr>
          <w:rFonts w:ascii="Calibri" w:eastAsia="Times New Roman" w:hAnsi="Calibri" w:cs="Times New Roman"/>
          <w:sz w:val="20"/>
          <w:szCs w:val="20"/>
        </w:rPr>
        <w:t xml:space="preserve"> GEF operational focal point, UNDP Country Office, project team, UNDP GEF Technical Adviser based in the region and key stakeholders. The evaluator is expected to conduct a field mission to </w:t>
      </w:r>
      <w:r w:rsidR="00CB0697" w:rsidRPr="001A0AE3">
        <w:rPr>
          <w:rFonts w:ascii="Calibri" w:eastAsia="Times New Roman" w:hAnsi="Calibri" w:cs="Times New Roman"/>
          <w:i/>
          <w:sz w:val="20"/>
          <w:szCs w:val="20"/>
        </w:rPr>
        <w:t>Istanbul</w:t>
      </w:r>
      <w:r w:rsidR="00041229" w:rsidRPr="001A0AE3">
        <w:rPr>
          <w:rFonts w:ascii="Calibri" w:eastAsia="Times New Roman" w:hAnsi="Calibri" w:cs="Times New Roman"/>
          <w:i/>
          <w:sz w:val="20"/>
          <w:szCs w:val="20"/>
        </w:rPr>
        <w:t xml:space="preserve"> to attend </w:t>
      </w:r>
      <w:r w:rsidR="00C42FDF" w:rsidRPr="001A0AE3">
        <w:rPr>
          <w:rFonts w:ascii="Calibri" w:eastAsia="Times New Roman" w:hAnsi="Calibri" w:cs="Times New Roman"/>
          <w:i/>
          <w:sz w:val="20"/>
          <w:szCs w:val="20"/>
        </w:rPr>
        <w:t>Final Global MIA workshop at which the focal points of four out of the five countries (except Samoa) will be present</w:t>
      </w:r>
      <w:r w:rsidRPr="001A0AE3">
        <w:rPr>
          <w:rFonts w:ascii="Calibri" w:eastAsia="Times New Roman" w:hAnsi="Calibri" w:cs="Times New Roman"/>
          <w:i/>
          <w:sz w:val="20"/>
          <w:szCs w:val="20"/>
        </w:rPr>
        <w:t>.</w:t>
      </w:r>
      <w:r w:rsidRPr="001A0AE3">
        <w:rPr>
          <w:rFonts w:ascii="Calibri" w:eastAsia="Times New Roman" w:hAnsi="Calibri" w:cs="Times New Roman"/>
          <w:sz w:val="20"/>
          <w:szCs w:val="20"/>
        </w:rPr>
        <w:t xml:space="preserve"> Interviews will be held with the following organizations and individuals at a minimum: </w:t>
      </w:r>
    </w:p>
    <w:p w14:paraId="4505F45C" w14:textId="77777777" w:rsidR="00635EF6" w:rsidRPr="001A0AE3" w:rsidRDefault="00635EF6" w:rsidP="001A0AE3">
      <w:pPr>
        <w:pStyle w:val="ListParagraph"/>
        <w:numPr>
          <w:ilvl w:val="0"/>
          <w:numId w:val="34"/>
        </w:numPr>
        <w:spacing w:after="120"/>
        <w:rPr>
          <w:rFonts w:ascii="Calibri" w:hAnsi="Calibri" w:cs="Times New Roman"/>
        </w:rPr>
      </w:pPr>
      <w:r w:rsidRPr="001A0AE3">
        <w:rPr>
          <w:rFonts w:ascii="Calibri" w:hAnsi="Calibri" w:cs="Times New Roman"/>
        </w:rPr>
        <w:t xml:space="preserve">Ministries of Environment - Responsible for providing policies pertaining to environmental protection e.g. such as National Environmental Policies, Environmental Management Acts and its Regulations, </w:t>
      </w:r>
      <w:proofErr w:type="spellStart"/>
      <w:r w:rsidRPr="001A0AE3">
        <w:rPr>
          <w:rFonts w:ascii="Calibri" w:hAnsi="Calibri" w:cs="Times New Roman"/>
        </w:rPr>
        <w:t>programmes</w:t>
      </w:r>
      <w:proofErr w:type="spellEnd"/>
      <w:r w:rsidRPr="001A0AE3">
        <w:rPr>
          <w:rFonts w:ascii="Calibri" w:hAnsi="Calibri" w:cs="Times New Roman"/>
        </w:rPr>
        <w:t xml:space="preserve"> and projects.</w:t>
      </w:r>
    </w:p>
    <w:p w14:paraId="0A2E4DDF" w14:textId="77777777" w:rsidR="00635EF6" w:rsidRPr="001A0AE3" w:rsidRDefault="00635EF6" w:rsidP="001A0AE3">
      <w:pPr>
        <w:pStyle w:val="ListParagraph"/>
        <w:numPr>
          <w:ilvl w:val="0"/>
          <w:numId w:val="34"/>
        </w:numPr>
        <w:spacing w:after="120"/>
        <w:rPr>
          <w:rFonts w:ascii="Calibri" w:hAnsi="Calibri" w:cs="Times New Roman"/>
        </w:rPr>
      </w:pPr>
      <w:r w:rsidRPr="001A0AE3">
        <w:rPr>
          <w:rFonts w:ascii="Calibri" w:hAnsi="Calibri" w:cs="Times New Roman"/>
        </w:rPr>
        <w:t>Ministries of Finance – Responsible for determining opportunities for mainstreaming existing financial mechanisms (e.g. collateral registries) that can be used to access financing for informal sectors such as ASGM.</w:t>
      </w:r>
    </w:p>
    <w:p w14:paraId="71B35D29" w14:textId="77777777" w:rsidR="00635EF6" w:rsidRPr="001A0AE3" w:rsidRDefault="00635EF6" w:rsidP="001A0AE3">
      <w:pPr>
        <w:pStyle w:val="ListParagraph"/>
        <w:numPr>
          <w:ilvl w:val="0"/>
          <w:numId w:val="34"/>
        </w:numPr>
        <w:spacing w:after="120"/>
        <w:rPr>
          <w:rFonts w:ascii="Calibri" w:hAnsi="Calibri" w:cs="Times New Roman"/>
        </w:rPr>
      </w:pPr>
      <w:r w:rsidRPr="001A0AE3">
        <w:rPr>
          <w:rFonts w:ascii="Calibri" w:hAnsi="Calibri" w:cs="Times New Roman"/>
        </w:rPr>
        <w:t>Ministries of Health – The Ministry is responsible for the development and implementation of health policies and assumes responsibilities related to monitoring, control, regulation and standardization. In addition, the Ministry registers medical devices and monitors companies that import, manufacture, distribute and / or store medical equipment and devices.</w:t>
      </w:r>
    </w:p>
    <w:p w14:paraId="5A1D4824" w14:textId="77777777" w:rsidR="00635EF6" w:rsidRPr="001A0AE3" w:rsidRDefault="00635EF6" w:rsidP="001A0AE3">
      <w:pPr>
        <w:pStyle w:val="ListParagraph"/>
        <w:numPr>
          <w:ilvl w:val="0"/>
          <w:numId w:val="34"/>
        </w:numPr>
        <w:spacing w:after="120"/>
        <w:rPr>
          <w:rFonts w:ascii="Calibri" w:hAnsi="Calibri" w:cs="Times New Roman"/>
        </w:rPr>
      </w:pPr>
      <w:r w:rsidRPr="001A0AE3">
        <w:rPr>
          <w:rFonts w:ascii="Calibri" w:hAnsi="Calibri" w:cs="Times New Roman"/>
        </w:rPr>
        <w:t xml:space="preserve">Ministries of Energy – Ensuring that electricity systems </w:t>
      </w:r>
      <w:proofErr w:type="gramStart"/>
      <w:r w:rsidRPr="001A0AE3">
        <w:rPr>
          <w:rFonts w:ascii="Calibri" w:hAnsi="Calibri" w:cs="Times New Roman"/>
        </w:rPr>
        <w:t>functions</w:t>
      </w:r>
      <w:proofErr w:type="gramEnd"/>
      <w:r w:rsidRPr="001A0AE3">
        <w:rPr>
          <w:rFonts w:ascii="Calibri" w:hAnsi="Calibri" w:cs="Times New Roman"/>
        </w:rPr>
        <w:t xml:space="preserve"> with reliability and productivity, and promoting innovation in the energy sector.</w:t>
      </w:r>
    </w:p>
    <w:p w14:paraId="3CEDB9C2" w14:textId="77777777" w:rsidR="00635EF6" w:rsidRPr="001A0AE3" w:rsidRDefault="00635EF6" w:rsidP="001A0AE3">
      <w:pPr>
        <w:pStyle w:val="ListParagraph"/>
        <w:numPr>
          <w:ilvl w:val="0"/>
          <w:numId w:val="34"/>
        </w:numPr>
        <w:spacing w:after="120"/>
        <w:rPr>
          <w:rFonts w:ascii="Calibri" w:hAnsi="Calibri" w:cs="Times New Roman"/>
        </w:rPr>
      </w:pPr>
      <w:r w:rsidRPr="001A0AE3">
        <w:rPr>
          <w:rFonts w:ascii="Calibri" w:hAnsi="Calibri" w:cs="Times New Roman"/>
        </w:rPr>
        <w:lastRenderedPageBreak/>
        <w:t xml:space="preserve">Ministries of Mining – Formulation and administration of the rules and regulations and laws relating to mines and responsible for survey and exploration of all minerals. </w:t>
      </w:r>
    </w:p>
    <w:p w14:paraId="093C0511" w14:textId="12FE41EF" w:rsidR="00635EF6" w:rsidRPr="001A0AE3" w:rsidRDefault="00635EF6" w:rsidP="001A0AE3">
      <w:pPr>
        <w:pStyle w:val="ListParagraph"/>
        <w:numPr>
          <w:ilvl w:val="0"/>
          <w:numId w:val="34"/>
        </w:numPr>
        <w:spacing w:after="120"/>
        <w:rPr>
          <w:rFonts w:ascii="Calibri" w:hAnsi="Calibri" w:cs="Times New Roman"/>
        </w:rPr>
      </w:pPr>
      <w:r w:rsidRPr="001A0AE3">
        <w:rPr>
          <w:rFonts w:ascii="Calibri" w:hAnsi="Calibri" w:cs="Times New Roman"/>
        </w:rPr>
        <w:t>Ministries of Local Government and Municipalities/City Councils - Regulate and supervise waste management in municipalities/districts/councils and are responsible for hazardous waste storage and disposal.</w:t>
      </w:r>
    </w:p>
    <w:p w14:paraId="2F26B53F" w14:textId="77777777" w:rsidR="00D6638C" w:rsidRPr="001A0AE3" w:rsidRDefault="00D6638C" w:rsidP="00D6638C">
      <w:pPr>
        <w:spacing w:after="120"/>
        <w:rPr>
          <w:rFonts w:ascii="Calibri" w:eastAsia="Times New Roman" w:hAnsi="Calibri" w:cs="Times New Roman"/>
          <w:sz w:val="20"/>
          <w:szCs w:val="20"/>
        </w:rPr>
      </w:pPr>
      <w:r w:rsidRPr="001A0AE3">
        <w:rPr>
          <w:rFonts w:ascii="Calibri" w:eastAsia="Times New Roman" w:hAnsi="Calibri" w:cs="Times New Roman"/>
          <w:sz w:val="20"/>
          <w:szCs w:val="20"/>
        </w:rPr>
        <w:t>The evaluator will review all relevant sources of information, such as the project document, project reports</w:t>
      </w:r>
      <w:r w:rsidR="00022F8E" w:rsidRPr="001A0AE3">
        <w:rPr>
          <w:rFonts w:ascii="Calibri" w:eastAsia="Times New Roman" w:hAnsi="Calibri" w:cs="Times New Roman"/>
          <w:sz w:val="20"/>
          <w:szCs w:val="20"/>
        </w:rPr>
        <w:t xml:space="preserve"> – including</w:t>
      </w:r>
      <w:r w:rsidRPr="001A0AE3">
        <w:rPr>
          <w:rFonts w:ascii="Calibri" w:eastAsia="Times New Roman" w:hAnsi="Calibri" w:cs="Times New Roman"/>
          <w:sz w:val="20"/>
          <w:szCs w:val="20"/>
        </w:rPr>
        <w:t xml:space="preserve"> Annual APR/PIR, project budget revisions, midterm review, progress reports, GEF focal area tracking tools, project files, national strategic and legal documents, and any other material</w:t>
      </w:r>
      <w:r w:rsidR="00022F8E" w:rsidRPr="001A0AE3">
        <w:rPr>
          <w:rFonts w:ascii="Calibri" w:eastAsia="Times New Roman" w:hAnsi="Calibri" w:cs="Times New Roman"/>
          <w:sz w:val="20"/>
          <w:szCs w:val="20"/>
        </w:rPr>
        <w:t>s</w:t>
      </w:r>
      <w:r w:rsidRPr="001A0AE3">
        <w:rPr>
          <w:rFonts w:ascii="Calibri" w:eastAsia="Times New Roman" w:hAnsi="Calibri" w:cs="Times New Roman"/>
          <w:sz w:val="20"/>
          <w:szCs w:val="20"/>
        </w:rPr>
        <w:t xml:space="preserve"> that the evaluator considers useful for this </w:t>
      </w:r>
      <w:proofErr w:type="spellStart"/>
      <w:r w:rsidRPr="001A0AE3">
        <w:rPr>
          <w:rFonts w:ascii="Calibri" w:eastAsia="Times New Roman" w:hAnsi="Calibri" w:cs="Times New Roman"/>
          <w:sz w:val="20"/>
          <w:szCs w:val="20"/>
        </w:rPr>
        <w:t>evidence-based</w:t>
      </w:r>
      <w:proofErr w:type="spellEnd"/>
      <w:r w:rsidRPr="001A0AE3">
        <w:rPr>
          <w:rFonts w:ascii="Calibri" w:eastAsia="Times New Roman" w:hAnsi="Calibri" w:cs="Times New Roman"/>
          <w:sz w:val="20"/>
          <w:szCs w:val="20"/>
        </w:rPr>
        <w:t xml:space="preserve"> assessment. A list of documents that the project team will provide to the evaluator for review is included in </w:t>
      </w:r>
      <w:hyperlink w:anchor="_TOR_Annex_B:" w:history="1">
        <w:r w:rsidRPr="001A0AE3">
          <w:rPr>
            <w:rFonts w:ascii="Calibri" w:eastAsia="Times New Roman" w:hAnsi="Calibri" w:cs="Times New Roman"/>
            <w:color w:val="0000FF"/>
            <w:sz w:val="20"/>
            <w:szCs w:val="20"/>
            <w:u w:val="single"/>
            <w:shd w:val="clear" w:color="auto" w:fill="FFFFFF"/>
          </w:rPr>
          <w:t>Annex B</w:t>
        </w:r>
      </w:hyperlink>
      <w:r w:rsidRPr="001A0AE3">
        <w:rPr>
          <w:rFonts w:ascii="Calibri" w:eastAsia="Times New Roman" w:hAnsi="Calibri" w:cs="Times New Roman"/>
          <w:color w:val="0000FF"/>
          <w:sz w:val="20"/>
          <w:szCs w:val="20"/>
          <w:u w:val="single"/>
          <w:shd w:val="clear" w:color="auto" w:fill="FFFFFF"/>
        </w:rPr>
        <w:t xml:space="preserve"> </w:t>
      </w:r>
      <w:r w:rsidRPr="001A0AE3">
        <w:rPr>
          <w:rFonts w:ascii="Calibri" w:eastAsia="Times New Roman" w:hAnsi="Calibri" w:cs="Times New Roman"/>
          <w:sz w:val="20"/>
          <w:szCs w:val="20"/>
        </w:rPr>
        <w:t>of this Terms of Reference.</w:t>
      </w:r>
    </w:p>
    <w:p w14:paraId="2F26B540" w14:textId="77777777" w:rsidR="00D6638C" w:rsidRPr="001A0AE3" w:rsidRDefault="00D6638C" w:rsidP="00F05366">
      <w:pPr>
        <w:pStyle w:val="Heading51"/>
      </w:pPr>
      <w:bookmarkStart w:id="10" w:name="_Toc321341551"/>
      <w:r w:rsidRPr="001A0AE3">
        <w:t>Evaluation Criteria &amp; Ratings</w:t>
      </w:r>
      <w:bookmarkEnd w:id="10"/>
    </w:p>
    <w:p w14:paraId="2F26B541" w14:textId="2A178458" w:rsidR="00D6638C" w:rsidRPr="001A0AE3" w:rsidRDefault="00D6638C" w:rsidP="00D6638C">
      <w:pPr>
        <w:autoSpaceDE w:val="0"/>
        <w:autoSpaceDN w:val="0"/>
        <w:adjustRightInd w:val="0"/>
        <w:spacing w:after="0"/>
        <w:rPr>
          <w:rFonts w:ascii="Calibri" w:eastAsia="Times New Roman" w:hAnsi="Calibri" w:cs="Times New Roman"/>
          <w:sz w:val="20"/>
          <w:szCs w:val="20"/>
        </w:rPr>
      </w:pPr>
      <w:r w:rsidRPr="001A0AE3">
        <w:rPr>
          <w:rFonts w:ascii="Calibri" w:eastAsia="Times New Roman" w:hAnsi="Calibri" w:cs="Times New Roman"/>
          <w:sz w:val="20"/>
          <w:szCs w:val="20"/>
        </w:rPr>
        <w:t>An assessment of project performance will be carried out, based against expectations set out in the Project Logical Framework/Results Framework (</w:t>
      </w:r>
      <w:hyperlink w:anchor="_TOR_Annex_A:" w:history="1">
        <w:r w:rsidRPr="001A0AE3">
          <w:rPr>
            <w:rFonts w:ascii="Calibri" w:eastAsia="Times New Roman" w:hAnsi="Calibri" w:cs="Times New Roman"/>
            <w:color w:val="0000FF"/>
            <w:sz w:val="20"/>
            <w:szCs w:val="20"/>
            <w:u w:val="single"/>
          </w:rPr>
          <w:t xml:space="preserve"> Annex A</w:t>
        </w:r>
      </w:hyperlink>
      <w:r w:rsidRPr="001A0AE3">
        <w:rPr>
          <w:rFonts w:ascii="Calibri" w:eastAsia="Times New Roman" w:hAnsi="Calibri" w:cs="Times New Roman"/>
          <w:sz w:val="20"/>
          <w:szCs w:val="20"/>
        </w:rPr>
        <w:t>), which provides performance and impact indicators for project implementation along with their corresponding means of verification</w:t>
      </w:r>
      <w:r w:rsidRPr="001A0AE3">
        <w:rPr>
          <w:rFonts w:ascii="Calibri" w:eastAsia="Times New Roman" w:hAnsi="Calibri" w:cs="Times New Roman"/>
          <w:sz w:val="23"/>
          <w:szCs w:val="23"/>
        </w:rPr>
        <w:t xml:space="preserve">. </w:t>
      </w:r>
      <w:r w:rsidRPr="001A0AE3">
        <w:rPr>
          <w:rFonts w:ascii="Calibri" w:eastAsia="Times New Roman" w:hAnsi="Calibri" w:cs="Times New Roman"/>
          <w:sz w:val="20"/>
          <w:szCs w:val="20"/>
        </w:rPr>
        <w:t xml:space="preserve">The evaluation will at a minimum cover the criteria of: </w:t>
      </w:r>
      <w:r w:rsidRPr="001A0AE3">
        <w:rPr>
          <w:rFonts w:ascii="Calibri" w:eastAsia="Times New Roman" w:hAnsi="Calibri" w:cs="Times New Roman"/>
          <w:b/>
          <w:sz w:val="20"/>
          <w:szCs w:val="20"/>
        </w:rPr>
        <w:t xml:space="preserve">relevance, effectiveness, efficiency, sustainability and impact. </w:t>
      </w:r>
      <w:r w:rsidRPr="001A0AE3">
        <w:rPr>
          <w:rFonts w:ascii="Calibri" w:eastAsia="Times New Roman" w:hAnsi="Calibri" w:cs="Times New Roman"/>
          <w:sz w:val="20"/>
          <w:szCs w:val="20"/>
        </w:rPr>
        <w:t>Ratings must be provided on the following performance criteria. The comp</w:t>
      </w:r>
      <w:r w:rsidR="00022F8E" w:rsidRPr="001A0AE3">
        <w:rPr>
          <w:rFonts w:ascii="Calibri" w:eastAsia="Times New Roman" w:hAnsi="Calibri" w:cs="Times New Roman"/>
          <w:sz w:val="20"/>
          <w:szCs w:val="20"/>
        </w:rPr>
        <w:t>l</w:t>
      </w:r>
      <w:r w:rsidRPr="001A0AE3">
        <w:rPr>
          <w:rFonts w:ascii="Calibri" w:eastAsia="Times New Roman" w:hAnsi="Calibri" w:cs="Times New Roman"/>
          <w:sz w:val="20"/>
          <w:szCs w:val="20"/>
        </w:rPr>
        <w:t xml:space="preserve">eted table must be included in the evaluation executive summary.   The obligatory rating scales are included in </w:t>
      </w:r>
      <w:hyperlink w:anchor="_TOR_Annex_D:" w:history="1">
        <w:r w:rsidRPr="001A0AE3">
          <w:rPr>
            <w:rFonts w:ascii="Calibri" w:eastAsia="Times New Roman" w:hAnsi="Calibri" w:cs="Times New Roman"/>
            <w:color w:val="0000FF"/>
            <w:sz w:val="20"/>
            <w:szCs w:val="20"/>
            <w:u w:val="single"/>
          </w:rPr>
          <w:t xml:space="preserve"> Annex D</w:t>
        </w:r>
      </w:hyperlink>
      <w:r w:rsidRPr="001A0AE3">
        <w:rPr>
          <w:rFonts w:ascii="Calibri" w:eastAsia="Times New Roman" w:hAnsi="Calibri" w:cs="Times New Roman"/>
          <w:sz w:val="20"/>
          <w:szCs w:val="20"/>
        </w:rPr>
        <w:t>.</w:t>
      </w:r>
    </w:p>
    <w:p w14:paraId="2F26B542" w14:textId="77777777" w:rsidR="00D6638C" w:rsidRPr="001A0AE3" w:rsidRDefault="00D6638C" w:rsidP="00D6638C">
      <w:pPr>
        <w:autoSpaceDE w:val="0"/>
        <w:autoSpaceDN w:val="0"/>
        <w:adjustRightInd w:val="0"/>
        <w:spacing w:after="0"/>
        <w:rPr>
          <w:rFonts w:ascii="Calibri" w:eastAsia="Times New Roman" w:hAnsi="Calibri" w:cs="Times New Roman"/>
          <w:sz w:val="20"/>
          <w:szCs w:val="20"/>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722"/>
        <w:gridCol w:w="4778"/>
        <w:gridCol w:w="722"/>
      </w:tblGrid>
      <w:tr w:rsidR="00D6638C" w:rsidRPr="001A0AE3" w14:paraId="2F26B544" w14:textId="77777777" w:rsidTr="006C1964">
        <w:trPr>
          <w:trHeight w:val="206"/>
        </w:trPr>
        <w:tc>
          <w:tcPr>
            <w:tcW w:w="5000" w:type="pct"/>
            <w:gridSpan w:val="4"/>
            <w:vAlign w:val="center"/>
          </w:tcPr>
          <w:p w14:paraId="2F26B543" w14:textId="77777777" w:rsidR="00D6638C" w:rsidRPr="001A0AE3" w:rsidRDefault="00D6638C" w:rsidP="00D6638C">
            <w:pPr>
              <w:tabs>
                <w:tab w:val="right" w:pos="0"/>
              </w:tabs>
              <w:spacing w:after="0"/>
              <w:rPr>
                <w:rFonts w:ascii="Calibri" w:eastAsia="Times New Roman" w:hAnsi="Calibri" w:cs="Times New Roman"/>
                <w:b/>
                <w:color w:val="000000"/>
                <w:sz w:val="20"/>
                <w:szCs w:val="20"/>
              </w:rPr>
            </w:pPr>
            <w:r w:rsidRPr="001A0AE3">
              <w:rPr>
                <w:rFonts w:ascii="Calibri" w:eastAsia="Times New Roman" w:hAnsi="Calibri" w:cs="Times New Roman"/>
                <w:b/>
                <w:color w:val="000000"/>
                <w:sz w:val="20"/>
                <w:szCs w:val="20"/>
              </w:rPr>
              <w:t>Evaluation Ratings:</w:t>
            </w:r>
          </w:p>
        </w:tc>
      </w:tr>
      <w:tr w:rsidR="00D6638C" w:rsidRPr="001A0AE3" w14:paraId="2F26B549" w14:textId="77777777" w:rsidTr="006C1964">
        <w:tblPrEx>
          <w:shd w:val="clear" w:color="auto" w:fill="4F81BD"/>
        </w:tblPrEx>
        <w:tc>
          <w:tcPr>
            <w:tcW w:w="1652" w:type="pct"/>
            <w:shd w:val="clear" w:color="auto" w:fill="7F7F7F"/>
          </w:tcPr>
          <w:p w14:paraId="2F26B545" w14:textId="77777777" w:rsidR="00D6638C" w:rsidRPr="001A0AE3" w:rsidRDefault="00D6638C" w:rsidP="00D6638C">
            <w:pPr>
              <w:spacing w:after="0"/>
              <w:rPr>
                <w:rFonts w:ascii="Calibri" w:eastAsia="Times New Roman" w:hAnsi="Calibri" w:cs="Times New Roman"/>
                <w:b/>
                <w:bCs/>
                <w:color w:val="FFFFFF"/>
                <w:sz w:val="20"/>
                <w:szCs w:val="20"/>
              </w:rPr>
            </w:pPr>
            <w:bookmarkStart w:id="11" w:name="_Toc299133036"/>
            <w:r w:rsidRPr="001A0AE3">
              <w:rPr>
                <w:rFonts w:ascii="Calibri" w:eastAsia="Times New Roman" w:hAnsi="Calibri" w:cs="Times New Roman"/>
                <w:b/>
                <w:color w:val="FFFFFF"/>
                <w:sz w:val="20"/>
                <w:szCs w:val="20"/>
              </w:rPr>
              <w:t>1. Monitoring and Evaluation</w:t>
            </w:r>
          </w:p>
        </w:tc>
        <w:tc>
          <w:tcPr>
            <w:tcW w:w="375" w:type="pct"/>
            <w:shd w:val="clear" w:color="auto" w:fill="7F7F7F"/>
          </w:tcPr>
          <w:p w14:paraId="2F26B546" w14:textId="77777777" w:rsidR="00D6638C" w:rsidRPr="001A0AE3" w:rsidRDefault="00D6638C" w:rsidP="00D6638C">
            <w:pPr>
              <w:spacing w:after="0"/>
              <w:jc w:val="center"/>
              <w:rPr>
                <w:rFonts w:ascii="Calibri" w:eastAsia="Times New Roman" w:hAnsi="Calibri" w:cs="Times New Roman"/>
                <w:b/>
                <w:bCs/>
                <w:color w:val="FFFFFF"/>
                <w:sz w:val="20"/>
                <w:szCs w:val="20"/>
              </w:rPr>
            </w:pPr>
            <w:r w:rsidRPr="001A0AE3">
              <w:rPr>
                <w:rFonts w:ascii="Calibri" w:eastAsia="Times New Roman" w:hAnsi="Calibri" w:cs="Times New Roman"/>
                <w:b/>
                <w:i/>
                <w:color w:val="FFFFFF"/>
                <w:sz w:val="20"/>
                <w:szCs w:val="20"/>
              </w:rPr>
              <w:t>rating</w:t>
            </w:r>
          </w:p>
        </w:tc>
        <w:tc>
          <w:tcPr>
            <w:tcW w:w="2598" w:type="pct"/>
            <w:shd w:val="clear" w:color="auto" w:fill="7F7F7F"/>
          </w:tcPr>
          <w:p w14:paraId="2F26B547" w14:textId="77777777" w:rsidR="00D6638C" w:rsidRPr="001A0AE3" w:rsidRDefault="00D6638C" w:rsidP="00D6638C">
            <w:pPr>
              <w:spacing w:after="0"/>
              <w:rPr>
                <w:rFonts w:ascii="Calibri" w:eastAsia="Times New Roman" w:hAnsi="Calibri" w:cs="Times New Roman"/>
                <w:b/>
                <w:i/>
                <w:color w:val="FFFFFF"/>
                <w:sz w:val="20"/>
                <w:szCs w:val="20"/>
              </w:rPr>
            </w:pPr>
            <w:r w:rsidRPr="001A0AE3">
              <w:rPr>
                <w:rFonts w:ascii="Calibri" w:eastAsia="Times New Roman" w:hAnsi="Calibri" w:cs="Times New Roman"/>
                <w:b/>
                <w:color w:val="FFFFFF"/>
                <w:sz w:val="20"/>
                <w:szCs w:val="20"/>
              </w:rPr>
              <w:t>2. IA&amp; EA Execution</w:t>
            </w:r>
          </w:p>
        </w:tc>
        <w:tc>
          <w:tcPr>
            <w:tcW w:w="375" w:type="pct"/>
            <w:shd w:val="clear" w:color="auto" w:fill="7F7F7F"/>
          </w:tcPr>
          <w:p w14:paraId="2F26B548" w14:textId="77777777" w:rsidR="00D6638C" w:rsidRPr="001A0AE3" w:rsidRDefault="00D6638C" w:rsidP="00D6638C">
            <w:pPr>
              <w:spacing w:after="0"/>
              <w:jc w:val="center"/>
              <w:rPr>
                <w:rFonts w:ascii="Calibri" w:eastAsia="Times New Roman" w:hAnsi="Calibri" w:cs="Times New Roman"/>
                <w:b/>
                <w:i/>
                <w:color w:val="FFFFFF"/>
                <w:sz w:val="20"/>
                <w:szCs w:val="20"/>
              </w:rPr>
            </w:pPr>
            <w:r w:rsidRPr="001A0AE3">
              <w:rPr>
                <w:rFonts w:ascii="Calibri" w:eastAsia="Times New Roman" w:hAnsi="Calibri" w:cs="Times New Roman"/>
                <w:b/>
                <w:i/>
                <w:color w:val="FFFFFF"/>
                <w:sz w:val="20"/>
                <w:szCs w:val="20"/>
              </w:rPr>
              <w:t>rating</w:t>
            </w:r>
          </w:p>
        </w:tc>
      </w:tr>
      <w:tr w:rsidR="00D6638C" w:rsidRPr="001A0AE3" w14:paraId="2F26B54E" w14:textId="77777777" w:rsidTr="006C19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652" w:type="pct"/>
          </w:tcPr>
          <w:p w14:paraId="2F26B54A"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M&amp;E design at entry</w:t>
            </w:r>
          </w:p>
        </w:tc>
        <w:tc>
          <w:tcPr>
            <w:tcW w:w="375" w:type="pct"/>
            <w:tcBorders>
              <w:bottom w:val="single" w:sz="4" w:space="0" w:color="auto"/>
            </w:tcBorders>
          </w:tcPr>
          <w:p w14:paraId="2F26B54B"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2598" w:type="pct"/>
            <w:tcBorders>
              <w:bottom w:val="single" w:sz="4" w:space="0" w:color="auto"/>
            </w:tcBorders>
          </w:tcPr>
          <w:p w14:paraId="2F26B54C"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Quality of UNDP Implementation</w:t>
            </w:r>
          </w:p>
        </w:tc>
        <w:tc>
          <w:tcPr>
            <w:tcW w:w="375" w:type="pct"/>
            <w:tcBorders>
              <w:bottom w:val="single" w:sz="4" w:space="0" w:color="auto"/>
            </w:tcBorders>
          </w:tcPr>
          <w:p w14:paraId="2F26B54D"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r w:rsidR="00D6638C" w:rsidRPr="001A0AE3" w14:paraId="2F26B553" w14:textId="77777777" w:rsidTr="006C19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652" w:type="pct"/>
          </w:tcPr>
          <w:p w14:paraId="2F26B54F"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M&amp;E Plan Implementation</w:t>
            </w:r>
          </w:p>
        </w:tc>
        <w:tc>
          <w:tcPr>
            <w:tcW w:w="375" w:type="pct"/>
            <w:tcBorders>
              <w:bottom w:val="single" w:sz="4" w:space="0" w:color="auto"/>
            </w:tcBorders>
          </w:tcPr>
          <w:p w14:paraId="2F26B550"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2598" w:type="pct"/>
            <w:tcBorders>
              <w:bottom w:val="single" w:sz="4" w:space="0" w:color="auto"/>
            </w:tcBorders>
          </w:tcPr>
          <w:p w14:paraId="2F26B551"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Quality of Execution - Executing Agency </w:t>
            </w:r>
          </w:p>
        </w:tc>
        <w:tc>
          <w:tcPr>
            <w:tcW w:w="375" w:type="pct"/>
            <w:tcBorders>
              <w:bottom w:val="single" w:sz="4" w:space="0" w:color="auto"/>
            </w:tcBorders>
          </w:tcPr>
          <w:p w14:paraId="2F26B552"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r w:rsidR="00D6638C" w:rsidRPr="001A0AE3" w14:paraId="2F26B558" w14:textId="77777777" w:rsidTr="006C19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652" w:type="pct"/>
          </w:tcPr>
          <w:p w14:paraId="2F26B554"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Overall quality of M&amp;E</w:t>
            </w:r>
          </w:p>
        </w:tc>
        <w:tc>
          <w:tcPr>
            <w:tcW w:w="375" w:type="pct"/>
            <w:tcBorders>
              <w:bottom w:val="single" w:sz="4" w:space="0" w:color="auto"/>
            </w:tcBorders>
          </w:tcPr>
          <w:p w14:paraId="2F26B555"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2598" w:type="pct"/>
            <w:tcBorders>
              <w:bottom w:val="single" w:sz="4" w:space="0" w:color="auto"/>
            </w:tcBorders>
          </w:tcPr>
          <w:p w14:paraId="2F26B556"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Overall quality of Implementation / Execution</w:t>
            </w:r>
          </w:p>
        </w:tc>
        <w:tc>
          <w:tcPr>
            <w:tcW w:w="375" w:type="pct"/>
            <w:tcBorders>
              <w:bottom w:val="single" w:sz="4" w:space="0" w:color="auto"/>
            </w:tcBorders>
          </w:tcPr>
          <w:p w14:paraId="2F26B557"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r w:rsidR="00D6638C" w:rsidRPr="001A0AE3" w14:paraId="2F26B55D" w14:textId="77777777" w:rsidTr="006C1964">
        <w:tblPrEx>
          <w:shd w:val="clear" w:color="auto" w:fill="4F81BD"/>
        </w:tblPrEx>
        <w:tc>
          <w:tcPr>
            <w:tcW w:w="1652" w:type="pct"/>
            <w:shd w:val="clear" w:color="auto" w:fill="7F7F7F"/>
          </w:tcPr>
          <w:p w14:paraId="2F26B559" w14:textId="77777777" w:rsidR="00D6638C" w:rsidRPr="001A0AE3" w:rsidRDefault="00D6638C" w:rsidP="00D6638C">
            <w:pPr>
              <w:spacing w:after="0" w:line="240" w:lineRule="auto"/>
              <w:contextualSpacing/>
              <w:rPr>
                <w:rFonts w:ascii="Calibri" w:eastAsia="Times New Roman" w:hAnsi="Calibri" w:cs="Calibri"/>
                <w:b/>
                <w:bCs/>
                <w:color w:val="FFFFFF"/>
                <w:sz w:val="20"/>
                <w:szCs w:val="20"/>
              </w:rPr>
            </w:pPr>
            <w:r w:rsidRPr="001A0AE3">
              <w:rPr>
                <w:rFonts w:ascii="Calibri" w:eastAsia="Times New Roman" w:hAnsi="Calibri" w:cs="Calibri"/>
                <w:b/>
                <w:bCs/>
                <w:color w:val="FFFFFF"/>
                <w:sz w:val="20"/>
                <w:szCs w:val="20"/>
              </w:rPr>
              <w:t xml:space="preserve">3. Assessment of Outcomes </w:t>
            </w:r>
          </w:p>
        </w:tc>
        <w:tc>
          <w:tcPr>
            <w:tcW w:w="375" w:type="pct"/>
            <w:shd w:val="clear" w:color="auto" w:fill="7F7F7F"/>
          </w:tcPr>
          <w:p w14:paraId="2F26B55A" w14:textId="77777777" w:rsidR="00D6638C" w:rsidRPr="001A0AE3" w:rsidRDefault="00D6638C" w:rsidP="00D6638C">
            <w:pPr>
              <w:spacing w:after="0" w:line="240" w:lineRule="auto"/>
              <w:contextualSpacing/>
              <w:jc w:val="center"/>
              <w:rPr>
                <w:rFonts w:ascii="Calibri" w:eastAsia="Times New Roman" w:hAnsi="Calibri" w:cs="Calibri"/>
                <w:b/>
                <w:bCs/>
                <w:color w:val="FFFFFF"/>
                <w:sz w:val="20"/>
                <w:szCs w:val="20"/>
              </w:rPr>
            </w:pPr>
            <w:r w:rsidRPr="001A0AE3">
              <w:rPr>
                <w:rFonts w:ascii="Calibri" w:eastAsia="Times New Roman" w:hAnsi="Calibri" w:cs="Calibri"/>
                <w:b/>
                <w:bCs/>
                <w:color w:val="FFFFFF"/>
                <w:sz w:val="20"/>
                <w:szCs w:val="20"/>
              </w:rPr>
              <w:t>rating</w:t>
            </w:r>
          </w:p>
        </w:tc>
        <w:tc>
          <w:tcPr>
            <w:tcW w:w="2598" w:type="pct"/>
            <w:shd w:val="clear" w:color="auto" w:fill="7F7F7F"/>
          </w:tcPr>
          <w:p w14:paraId="2F26B55B" w14:textId="77777777" w:rsidR="00D6638C" w:rsidRPr="001A0AE3" w:rsidRDefault="00D6638C" w:rsidP="00D6638C">
            <w:pPr>
              <w:spacing w:after="0" w:line="240" w:lineRule="auto"/>
              <w:contextualSpacing/>
              <w:rPr>
                <w:rFonts w:ascii="Calibri" w:eastAsia="Times New Roman" w:hAnsi="Calibri" w:cs="Calibri"/>
                <w:b/>
                <w:bCs/>
                <w:color w:val="FFFFFF"/>
                <w:sz w:val="20"/>
                <w:szCs w:val="20"/>
              </w:rPr>
            </w:pPr>
            <w:r w:rsidRPr="001A0AE3">
              <w:rPr>
                <w:rFonts w:ascii="Calibri" w:eastAsia="Times New Roman" w:hAnsi="Calibri" w:cs="Calibri"/>
                <w:b/>
                <w:bCs/>
                <w:color w:val="FFFFFF"/>
                <w:sz w:val="20"/>
                <w:szCs w:val="20"/>
              </w:rPr>
              <w:t>4. Sustainability</w:t>
            </w:r>
          </w:p>
        </w:tc>
        <w:tc>
          <w:tcPr>
            <w:tcW w:w="375" w:type="pct"/>
            <w:shd w:val="clear" w:color="auto" w:fill="7F7F7F"/>
          </w:tcPr>
          <w:p w14:paraId="2F26B55C" w14:textId="77777777" w:rsidR="00D6638C" w:rsidRPr="001A0AE3" w:rsidRDefault="00D6638C" w:rsidP="00D6638C">
            <w:pPr>
              <w:spacing w:after="0" w:line="240" w:lineRule="auto"/>
              <w:contextualSpacing/>
              <w:jc w:val="center"/>
              <w:rPr>
                <w:rFonts w:ascii="Calibri" w:eastAsia="Times New Roman" w:hAnsi="Calibri" w:cs="Calibri"/>
                <w:b/>
                <w:bCs/>
                <w:color w:val="FFFFFF"/>
                <w:sz w:val="20"/>
                <w:szCs w:val="20"/>
              </w:rPr>
            </w:pPr>
            <w:r w:rsidRPr="001A0AE3">
              <w:rPr>
                <w:rFonts w:ascii="Calibri" w:eastAsia="Times New Roman" w:hAnsi="Calibri" w:cs="Calibri"/>
                <w:b/>
                <w:bCs/>
                <w:color w:val="FFFFFF"/>
                <w:sz w:val="20"/>
                <w:szCs w:val="20"/>
              </w:rPr>
              <w:t>rating</w:t>
            </w:r>
          </w:p>
        </w:tc>
      </w:tr>
      <w:tr w:rsidR="00D6638C" w:rsidRPr="001A0AE3" w14:paraId="2F26B562" w14:textId="77777777" w:rsidTr="006C19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652" w:type="pct"/>
          </w:tcPr>
          <w:p w14:paraId="2F26B55E"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Relevance </w:t>
            </w:r>
          </w:p>
        </w:tc>
        <w:tc>
          <w:tcPr>
            <w:tcW w:w="375" w:type="pct"/>
          </w:tcPr>
          <w:p w14:paraId="2F26B55F"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2598" w:type="pct"/>
          </w:tcPr>
          <w:p w14:paraId="2F26B560"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Financial resources:</w:t>
            </w:r>
          </w:p>
        </w:tc>
        <w:tc>
          <w:tcPr>
            <w:tcW w:w="375" w:type="pct"/>
          </w:tcPr>
          <w:p w14:paraId="2F26B561"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r w:rsidR="00D6638C" w:rsidRPr="001A0AE3" w14:paraId="2F26B567" w14:textId="77777777" w:rsidTr="006C19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652" w:type="pct"/>
          </w:tcPr>
          <w:p w14:paraId="2F26B563"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Effectiveness</w:t>
            </w:r>
          </w:p>
        </w:tc>
        <w:tc>
          <w:tcPr>
            <w:tcW w:w="375" w:type="pct"/>
          </w:tcPr>
          <w:p w14:paraId="2F26B564"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2598" w:type="pct"/>
          </w:tcPr>
          <w:p w14:paraId="2F26B565"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Socio-political:</w:t>
            </w:r>
          </w:p>
        </w:tc>
        <w:tc>
          <w:tcPr>
            <w:tcW w:w="375" w:type="pct"/>
          </w:tcPr>
          <w:p w14:paraId="2F26B566"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r w:rsidR="00D6638C" w:rsidRPr="001A0AE3" w14:paraId="2F26B56C" w14:textId="77777777" w:rsidTr="006C19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652" w:type="pct"/>
          </w:tcPr>
          <w:p w14:paraId="2F26B568"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Efficiency </w:t>
            </w:r>
          </w:p>
        </w:tc>
        <w:tc>
          <w:tcPr>
            <w:tcW w:w="375" w:type="pct"/>
          </w:tcPr>
          <w:p w14:paraId="2F26B569"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2598" w:type="pct"/>
          </w:tcPr>
          <w:p w14:paraId="2F26B56A"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Institutional framework and governance:</w:t>
            </w:r>
          </w:p>
        </w:tc>
        <w:tc>
          <w:tcPr>
            <w:tcW w:w="375" w:type="pct"/>
          </w:tcPr>
          <w:p w14:paraId="2F26B56B"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r w:rsidR="00D6638C" w:rsidRPr="001A0AE3" w14:paraId="2F26B571" w14:textId="77777777" w:rsidTr="006C19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652" w:type="pct"/>
          </w:tcPr>
          <w:p w14:paraId="2F26B56D"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Overall Project Outcome Rating</w:t>
            </w:r>
          </w:p>
        </w:tc>
        <w:tc>
          <w:tcPr>
            <w:tcW w:w="375" w:type="pct"/>
          </w:tcPr>
          <w:p w14:paraId="2F26B56E"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c>
          <w:tcPr>
            <w:tcW w:w="2598" w:type="pct"/>
          </w:tcPr>
          <w:p w14:paraId="2F26B56F" w14:textId="77777777" w:rsidR="00D6638C" w:rsidRPr="001A0AE3" w:rsidRDefault="00D6638C" w:rsidP="00D6638C">
            <w:pPr>
              <w:spacing w:after="0"/>
              <w:rPr>
                <w:rFonts w:ascii="Calibri" w:eastAsia="Times New Roman" w:hAnsi="Calibri" w:cs="Times New Roman"/>
                <w:sz w:val="20"/>
                <w:szCs w:val="20"/>
              </w:rPr>
            </w:pPr>
            <w:proofErr w:type="gramStart"/>
            <w:r w:rsidRPr="001A0AE3">
              <w:rPr>
                <w:rFonts w:ascii="Calibri" w:eastAsia="Times New Roman" w:hAnsi="Calibri" w:cs="Times New Roman"/>
                <w:sz w:val="20"/>
                <w:szCs w:val="20"/>
              </w:rPr>
              <w:t>Environmental :</w:t>
            </w:r>
            <w:proofErr w:type="gramEnd"/>
          </w:p>
        </w:tc>
        <w:tc>
          <w:tcPr>
            <w:tcW w:w="375" w:type="pct"/>
          </w:tcPr>
          <w:p w14:paraId="2F26B570"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r w:rsidR="00D6638C" w:rsidRPr="001A0AE3" w14:paraId="2F26B576" w14:textId="77777777" w:rsidTr="006C19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652" w:type="pct"/>
          </w:tcPr>
          <w:p w14:paraId="2F26B572" w14:textId="77777777" w:rsidR="00D6638C" w:rsidRPr="001A0AE3" w:rsidRDefault="00D6638C" w:rsidP="00D6638C">
            <w:pPr>
              <w:spacing w:after="0"/>
              <w:rPr>
                <w:rFonts w:ascii="Calibri" w:eastAsia="Times New Roman" w:hAnsi="Calibri" w:cs="Times New Roman"/>
                <w:sz w:val="20"/>
                <w:szCs w:val="20"/>
              </w:rPr>
            </w:pPr>
          </w:p>
        </w:tc>
        <w:tc>
          <w:tcPr>
            <w:tcW w:w="375" w:type="pct"/>
          </w:tcPr>
          <w:p w14:paraId="2F26B573" w14:textId="77777777" w:rsidR="00D6638C" w:rsidRPr="001A0AE3" w:rsidRDefault="00D6638C" w:rsidP="00D6638C">
            <w:pPr>
              <w:spacing w:after="0"/>
              <w:rPr>
                <w:rFonts w:ascii="Calibri" w:eastAsia="Times New Roman" w:hAnsi="Calibri" w:cs="Times New Roman"/>
                <w:sz w:val="20"/>
                <w:szCs w:val="20"/>
              </w:rPr>
            </w:pPr>
          </w:p>
        </w:tc>
        <w:tc>
          <w:tcPr>
            <w:tcW w:w="2598" w:type="pct"/>
          </w:tcPr>
          <w:p w14:paraId="2F26B574"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Overall likelihood of sustainability:</w:t>
            </w:r>
          </w:p>
        </w:tc>
        <w:tc>
          <w:tcPr>
            <w:tcW w:w="375" w:type="pct"/>
          </w:tcPr>
          <w:p w14:paraId="2F26B575"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fldChar w:fldCharType="begin">
                <w:ffData>
                  <w:name w:val="Text1"/>
                  <w:enabled/>
                  <w:calcOnExit w:val="0"/>
                  <w:textInput/>
                </w:ffData>
              </w:fldChar>
            </w:r>
            <w:r w:rsidRPr="001A0AE3">
              <w:rPr>
                <w:rFonts w:ascii="Calibri" w:eastAsia="Times New Roman" w:hAnsi="Calibri" w:cs="Times New Roman"/>
                <w:sz w:val="20"/>
                <w:szCs w:val="20"/>
              </w:rPr>
              <w:instrText xml:space="preserve"> FORMTEXT </w:instrText>
            </w:r>
            <w:r w:rsidRPr="001A0AE3">
              <w:rPr>
                <w:rFonts w:ascii="Calibri" w:eastAsia="Times New Roman" w:hAnsi="Calibri" w:cs="Times New Roman"/>
                <w:sz w:val="20"/>
                <w:szCs w:val="20"/>
              </w:rPr>
            </w:r>
            <w:r w:rsidRPr="001A0AE3">
              <w:rPr>
                <w:rFonts w:ascii="Calibri" w:eastAsia="Times New Roman" w:hAnsi="Calibri" w:cs="Times New Roman"/>
                <w:sz w:val="20"/>
                <w:szCs w:val="20"/>
              </w:rPr>
              <w:fldChar w:fldCharType="separate"/>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noProof/>
                <w:sz w:val="20"/>
                <w:szCs w:val="20"/>
              </w:rPr>
              <w:t> </w:t>
            </w:r>
            <w:r w:rsidRPr="001A0AE3">
              <w:rPr>
                <w:rFonts w:ascii="Calibri" w:eastAsia="Times New Roman" w:hAnsi="Calibri" w:cs="Times New Roman"/>
                <w:sz w:val="20"/>
                <w:szCs w:val="20"/>
              </w:rPr>
              <w:fldChar w:fldCharType="end"/>
            </w:r>
          </w:p>
        </w:tc>
      </w:tr>
    </w:tbl>
    <w:p w14:paraId="2F26B577" w14:textId="77777777" w:rsidR="00D6638C" w:rsidRPr="001A0AE3" w:rsidRDefault="00D6638C" w:rsidP="00F05366">
      <w:pPr>
        <w:pStyle w:val="Heading51"/>
      </w:pPr>
      <w:bookmarkStart w:id="12" w:name="_Toc321341552"/>
      <w:bookmarkStart w:id="13" w:name="_Toc277677977"/>
      <w:bookmarkStart w:id="14" w:name="_Toc299122831"/>
      <w:bookmarkStart w:id="15" w:name="_Toc299122853"/>
      <w:bookmarkStart w:id="16" w:name="_Toc299122832"/>
      <w:bookmarkStart w:id="17" w:name="_Toc299122854"/>
      <w:bookmarkStart w:id="18" w:name="_Toc299126619"/>
      <w:bookmarkEnd w:id="2"/>
      <w:bookmarkEnd w:id="11"/>
      <w:r w:rsidRPr="001A0AE3">
        <w:t>Project finance / cofinance</w:t>
      </w:r>
      <w:bookmarkEnd w:id="12"/>
    </w:p>
    <w:p w14:paraId="2F26B578" w14:textId="77777777" w:rsidR="00D6638C" w:rsidRPr="001A0AE3" w:rsidRDefault="00D6638C" w:rsidP="00D6638C">
      <w:pPr>
        <w:spacing w:before="200"/>
        <w:rPr>
          <w:rFonts w:ascii="Calibri" w:eastAsia="Times New Roman" w:hAnsi="Calibri" w:cs="Times New Roman"/>
          <w:sz w:val="20"/>
          <w:szCs w:val="20"/>
          <w:lang w:val="en-GB"/>
        </w:rPr>
      </w:pPr>
      <w:r w:rsidRPr="001A0AE3">
        <w:rPr>
          <w:rFonts w:ascii="Calibri" w:eastAsia="Times New Roman" w:hAnsi="Calibri" w:cs="Times New Roman"/>
          <w:sz w:val="20"/>
          <w:szCs w:val="20"/>
          <w:lang w:val="en-GB"/>
        </w:rPr>
        <w:t xml:space="preserve">The Evaluation will assess the key financial aspects of the project, including the extent of co-financing planned and realized. Project cost and funding data will be required, including annual expenditures.  Variances between planned and actual expenditures will need to be assessed and explained.  Results from recent financial audits, as available, should be taken into consideration. The evaluator(s) will receive assistance from the Country Office (CO) and Project Team to obtain financial data </w:t>
      </w:r>
      <w:proofErr w:type="gramStart"/>
      <w:r w:rsidRPr="001A0AE3">
        <w:rPr>
          <w:rFonts w:ascii="Calibri" w:eastAsia="Times New Roman" w:hAnsi="Calibri" w:cs="Times New Roman"/>
          <w:sz w:val="20"/>
          <w:szCs w:val="20"/>
          <w:lang w:val="en-GB"/>
        </w:rPr>
        <w:t>in order to</w:t>
      </w:r>
      <w:proofErr w:type="gramEnd"/>
      <w:r w:rsidRPr="001A0AE3">
        <w:rPr>
          <w:rFonts w:ascii="Calibri" w:eastAsia="Times New Roman" w:hAnsi="Calibri" w:cs="Times New Roman"/>
          <w:sz w:val="20"/>
          <w:szCs w:val="20"/>
          <w:lang w:val="en-GB"/>
        </w:rPr>
        <w:t xml:space="preserve"> complete the co-financing table below, which will be included in the terminal evaluation report.  </w:t>
      </w:r>
    </w:p>
    <w:tbl>
      <w:tblPr>
        <w:tblpPr w:leftFromText="180" w:rightFromText="180" w:vertAnchor="text" w:horzAnchor="margin" w:tblpY="79"/>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900"/>
        <w:gridCol w:w="1080"/>
        <w:gridCol w:w="1080"/>
        <w:gridCol w:w="1080"/>
        <w:gridCol w:w="1080"/>
        <w:gridCol w:w="990"/>
        <w:gridCol w:w="1170"/>
        <w:gridCol w:w="1080"/>
      </w:tblGrid>
      <w:tr w:rsidR="00D6638C" w:rsidRPr="001A0AE3" w14:paraId="2F26B582" w14:textId="77777777" w:rsidTr="006C1964">
        <w:tc>
          <w:tcPr>
            <w:tcW w:w="2088" w:type="dxa"/>
            <w:vMerge w:val="restart"/>
          </w:tcPr>
          <w:p w14:paraId="2F26B579"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Co-financing</w:t>
            </w:r>
          </w:p>
          <w:p w14:paraId="2F26B57A"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(type/source)</w:t>
            </w:r>
          </w:p>
        </w:tc>
        <w:tc>
          <w:tcPr>
            <w:tcW w:w="1980" w:type="dxa"/>
            <w:gridSpan w:val="2"/>
          </w:tcPr>
          <w:p w14:paraId="2F26B57B"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UNDP own financing (mill. US$)</w:t>
            </w:r>
          </w:p>
        </w:tc>
        <w:tc>
          <w:tcPr>
            <w:tcW w:w="2160" w:type="dxa"/>
            <w:gridSpan w:val="2"/>
          </w:tcPr>
          <w:p w14:paraId="2F26B57C"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Government</w:t>
            </w:r>
          </w:p>
          <w:p w14:paraId="2F26B57D"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(mill. US$)</w:t>
            </w:r>
          </w:p>
        </w:tc>
        <w:tc>
          <w:tcPr>
            <w:tcW w:w="2070" w:type="dxa"/>
            <w:gridSpan w:val="2"/>
          </w:tcPr>
          <w:p w14:paraId="2F26B57E"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Partner Agency</w:t>
            </w:r>
          </w:p>
          <w:p w14:paraId="2F26B57F"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(mill. US$)</w:t>
            </w:r>
          </w:p>
        </w:tc>
        <w:tc>
          <w:tcPr>
            <w:tcW w:w="2250" w:type="dxa"/>
            <w:gridSpan w:val="2"/>
          </w:tcPr>
          <w:p w14:paraId="2F26B580"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Total</w:t>
            </w:r>
          </w:p>
          <w:p w14:paraId="2F26B581"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(mill. US$)</w:t>
            </w:r>
          </w:p>
        </w:tc>
      </w:tr>
      <w:tr w:rsidR="00D6638C" w:rsidRPr="001A0AE3" w14:paraId="2F26B58C" w14:textId="77777777" w:rsidTr="006C1964">
        <w:trPr>
          <w:trHeight w:val="143"/>
        </w:trPr>
        <w:tc>
          <w:tcPr>
            <w:tcW w:w="2088" w:type="dxa"/>
            <w:vMerge/>
          </w:tcPr>
          <w:p w14:paraId="2F26B583" w14:textId="77777777" w:rsidR="00D6638C" w:rsidRPr="001A0AE3" w:rsidRDefault="00D6638C" w:rsidP="00D6638C">
            <w:pPr>
              <w:spacing w:after="0"/>
              <w:rPr>
                <w:rFonts w:ascii="Calibri" w:eastAsia="Times New Roman" w:hAnsi="Calibri" w:cs="Times New Roman"/>
                <w:sz w:val="20"/>
                <w:szCs w:val="20"/>
              </w:rPr>
            </w:pPr>
          </w:p>
        </w:tc>
        <w:tc>
          <w:tcPr>
            <w:tcW w:w="900" w:type="dxa"/>
          </w:tcPr>
          <w:p w14:paraId="2F26B584"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Planned</w:t>
            </w:r>
          </w:p>
        </w:tc>
        <w:tc>
          <w:tcPr>
            <w:tcW w:w="1080" w:type="dxa"/>
          </w:tcPr>
          <w:p w14:paraId="2F26B585"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Actual </w:t>
            </w:r>
          </w:p>
        </w:tc>
        <w:tc>
          <w:tcPr>
            <w:tcW w:w="1080" w:type="dxa"/>
          </w:tcPr>
          <w:p w14:paraId="2F26B586"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Planned</w:t>
            </w:r>
          </w:p>
        </w:tc>
        <w:tc>
          <w:tcPr>
            <w:tcW w:w="1080" w:type="dxa"/>
          </w:tcPr>
          <w:p w14:paraId="2F26B587"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Actual</w:t>
            </w:r>
          </w:p>
        </w:tc>
        <w:tc>
          <w:tcPr>
            <w:tcW w:w="1080" w:type="dxa"/>
          </w:tcPr>
          <w:p w14:paraId="2F26B588"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Planned</w:t>
            </w:r>
          </w:p>
        </w:tc>
        <w:tc>
          <w:tcPr>
            <w:tcW w:w="990" w:type="dxa"/>
          </w:tcPr>
          <w:p w14:paraId="2F26B589"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Actual</w:t>
            </w:r>
          </w:p>
        </w:tc>
        <w:tc>
          <w:tcPr>
            <w:tcW w:w="1170" w:type="dxa"/>
          </w:tcPr>
          <w:p w14:paraId="2F26B58A"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Actual</w:t>
            </w:r>
          </w:p>
        </w:tc>
        <w:tc>
          <w:tcPr>
            <w:tcW w:w="1080" w:type="dxa"/>
          </w:tcPr>
          <w:p w14:paraId="2F26B58B"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Actual</w:t>
            </w:r>
          </w:p>
        </w:tc>
      </w:tr>
      <w:tr w:rsidR="00D6638C" w:rsidRPr="001A0AE3" w14:paraId="2F26B596" w14:textId="77777777" w:rsidTr="006C1964">
        <w:tc>
          <w:tcPr>
            <w:tcW w:w="2088" w:type="dxa"/>
          </w:tcPr>
          <w:p w14:paraId="2F26B58D"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Grants </w:t>
            </w:r>
          </w:p>
        </w:tc>
        <w:tc>
          <w:tcPr>
            <w:tcW w:w="900" w:type="dxa"/>
          </w:tcPr>
          <w:p w14:paraId="2F26B58E"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8F"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90"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91"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92" w14:textId="77777777" w:rsidR="00D6638C" w:rsidRPr="001A0AE3" w:rsidRDefault="00D6638C" w:rsidP="00D6638C">
            <w:pPr>
              <w:spacing w:after="0"/>
              <w:rPr>
                <w:rFonts w:ascii="Calibri" w:eastAsia="Times New Roman" w:hAnsi="Calibri" w:cs="Times New Roman"/>
                <w:sz w:val="20"/>
                <w:szCs w:val="20"/>
              </w:rPr>
            </w:pPr>
          </w:p>
        </w:tc>
        <w:tc>
          <w:tcPr>
            <w:tcW w:w="990" w:type="dxa"/>
          </w:tcPr>
          <w:p w14:paraId="2F26B593" w14:textId="77777777" w:rsidR="00D6638C" w:rsidRPr="001A0AE3" w:rsidRDefault="00D6638C" w:rsidP="00D6638C">
            <w:pPr>
              <w:spacing w:after="0"/>
              <w:rPr>
                <w:rFonts w:ascii="Calibri" w:eastAsia="Times New Roman" w:hAnsi="Calibri" w:cs="Times New Roman"/>
                <w:sz w:val="20"/>
                <w:szCs w:val="20"/>
              </w:rPr>
            </w:pPr>
          </w:p>
        </w:tc>
        <w:tc>
          <w:tcPr>
            <w:tcW w:w="1170" w:type="dxa"/>
          </w:tcPr>
          <w:p w14:paraId="2F26B594"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95" w14:textId="77777777" w:rsidR="00D6638C" w:rsidRPr="001A0AE3" w:rsidRDefault="00D6638C" w:rsidP="00D6638C">
            <w:pPr>
              <w:spacing w:after="0"/>
              <w:rPr>
                <w:rFonts w:ascii="Calibri" w:eastAsia="Times New Roman" w:hAnsi="Calibri" w:cs="Times New Roman"/>
                <w:sz w:val="20"/>
                <w:szCs w:val="20"/>
              </w:rPr>
            </w:pPr>
          </w:p>
        </w:tc>
      </w:tr>
      <w:tr w:rsidR="00D6638C" w:rsidRPr="001A0AE3" w14:paraId="2F26B5A0" w14:textId="77777777" w:rsidTr="006C1964">
        <w:trPr>
          <w:trHeight w:val="332"/>
        </w:trPr>
        <w:tc>
          <w:tcPr>
            <w:tcW w:w="2088" w:type="dxa"/>
          </w:tcPr>
          <w:p w14:paraId="2F26B597"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lastRenderedPageBreak/>
              <w:t xml:space="preserve">Loans/Concessions </w:t>
            </w:r>
          </w:p>
        </w:tc>
        <w:tc>
          <w:tcPr>
            <w:tcW w:w="900" w:type="dxa"/>
          </w:tcPr>
          <w:p w14:paraId="2F26B598"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99"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9A"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9B"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9C" w14:textId="77777777" w:rsidR="00D6638C" w:rsidRPr="001A0AE3" w:rsidRDefault="00D6638C" w:rsidP="00D6638C">
            <w:pPr>
              <w:spacing w:after="0"/>
              <w:rPr>
                <w:rFonts w:ascii="Calibri" w:eastAsia="Times New Roman" w:hAnsi="Calibri" w:cs="Times New Roman"/>
                <w:sz w:val="20"/>
                <w:szCs w:val="20"/>
              </w:rPr>
            </w:pPr>
          </w:p>
        </w:tc>
        <w:tc>
          <w:tcPr>
            <w:tcW w:w="990" w:type="dxa"/>
          </w:tcPr>
          <w:p w14:paraId="2F26B59D" w14:textId="77777777" w:rsidR="00D6638C" w:rsidRPr="001A0AE3" w:rsidRDefault="00D6638C" w:rsidP="00D6638C">
            <w:pPr>
              <w:spacing w:after="0"/>
              <w:rPr>
                <w:rFonts w:ascii="Calibri" w:eastAsia="Times New Roman" w:hAnsi="Calibri" w:cs="Times New Roman"/>
                <w:sz w:val="20"/>
                <w:szCs w:val="20"/>
              </w:rPr>
            </w:pPr>
          </w:p>
        </w:tc>
        <w:tc>
          <w:tcPr>
            <w:tcW w:w="1170" w:type="dxa"/>
          </w:tcPr>
          <w:p w14:paraId="2F26B59E"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9F" w14:textId="77777777" w:rsidR="00D6638C" w:rsidRPr="001A0AE3" w:rsidRDefault="00D6638C" w:rsidP="00D6638C">
            <w:pPr>
              <w:spacing w:after="0"/>
              <w:rPr>
                <w:rFonts w:ascii="Calibri" w:eastAsia="Times New Roman" w:hAnsi="Calibri" w:cs="Times New Roman"/>
                <w:sz w:val="20"/>
                <w:szCs w:val="20"/>
              </w:rPr>
            </w:pPr>
          </w:p>
        </w:tc>
      </w:tr>
      <w:tr w:rsidR="00D6638C" w:rsidRPr="001A0AE3" w14:paraId="2F26B5AA" w14:textId="77777777" w:rsidTr="006C1964">
        <w:tc>
          <w:tcPr>
            <w:tcW w:w="2088" w:type="dxa"/>
          </w:tcPr>
          <w:p w14:paraId="2F26B5A1" w14:textId="77777777" w:rsidR="00D6638C" w:rsidRPr="001A0AE3" w:rsidRDefault="00D6638C" w:rsidP="00D6638C">
            <w:pPr>
              <w:numPr>
                <w:ilvl w:val="0"/>
                <w:numId w:val="17"/>
              </w:numPr>
              <w:spacing w:before="60" w:after="6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In-kind support</w:t>
            </w:r>
          </w:p>
        </w:tc>
        <w:tc>
          <w:tcPr>
            <w:tcW w:w="900" w:type="dxa"/>
          </w:tcPr>
          <w:p w14:paraId="2F26B5A2"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A3"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A4"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A5"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A6" w14:textId="77777777" w:rsidR="00D6638C" w:rsidRPr="001A0AE3" w:rsidRDefault="00D6638C" w:rsidP="00D6638C">
            <w:pPr>
              <w:spacing w:after="0"/>
              <w:rPr>
                <w:rFonts w:ascii="Calibri" w:eastAsia="Times New Roman" w:hAnsi="Calibri" w:cs="Times New Roman"/>
                <w:sz w:val="20"/>
                <w:szCs w:val="20"/>
              </w:rPr>
            </w:pPr>
          </w:p>
        </w:tc>
        <w:tc>
          <w:tcPr>
            <w:tcW w:w="990" w:type="dxa"/>
          </w:tcPr>
          <w:p w14:paraId="2F26B5A7" w14:textId="77777777" w:rsidR="00D6638C" w:rsidRPr="001A0AE3" w:rsidRDefault="00D6638C" w:rsidP="00D6638C">
            <w:pPr>
              <w:spacing w:after="0"/>
              <w:rPr>
                <w:rFonts w:ascii="Calibri" w:eastAsia="Times New Roman" w:hAnsi="Calibri" w:cs="Times New Roman"/>
                <w:sz w:val="20"/>
                <w:szCs w:val="20"/>
              </w:rPr>
            </w:pPr>
          </w:p>
        </w:tc>
        <w:tc>
          <w:tcPr>
            <w:tcW w:w="1170" w:type="dxa"/>
          </w:tcPr>
          <w:p w14:paraId="2F26B5A8"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A9" w14:textId="77777777" w:rsidR="00D6638C" w:rsidRPr="001A0AE3" w:rsidRDefault="00D6638C" w:rsidP="00D6638C">
            <w:pPr>
              <w:spacing w:after="0"/>
              <w:rPr>
                <w:rFonts w:ascii="Calibri" w:eastAsia="Times New Roman" w:hAnsi="Calibri" w:cs="Times New Roman"/>
                <w:sz w:val="20"/>
                <w:szCs w:val="20"/>
              </w:rPr>
            </w:pPr>
          </w:p>
        </w:tc>
      </w:tr>
      <w:tr w:rsidR="00D6638C" w:rsidRPr="001A0AE3" w14:paraId="2F26B5B4" w14:textId="77777777" w:rsidTr="006C1964">
        <w:tc>
          <w:tcPr>
            <w:tcW w:w="2088" w:type="dxa"/>
          </w:tcPr>
          <w:p w14:paraId="2F26B5AB" w14:textId="77777777" w:rsidR="00D6638C" w:rsidRPr="001A0AE3" w:rsidRDefault="00D6638C" w:rsidP="00D6638C">
            <w:pPr>
              <w:numPr>
                <w:ilvl w:val="0"/>
                <w:numId w:val="17"/>
              </w:numPr>
              <w:spacing w:before="60" w:after="6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Other</w:t>
            </w:r>
          </w:p>
        </w:tc>
        <w:tc>
          <w:tcPr>
            <w:tcW w:w="900" w:type="dxa"/>
          </w:tcPr>
          <w:p w14:paraId="2F26B5AC"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AD"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AE"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AF"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B0" w14:textId="77777777" w:rsidR="00D6638C" w:rsidRPr="001A0AE3" w:rsidRDefault="00D6638C" w:rsidP="00D6638C">
            <w:pPr>
              <w:spacing w:after="0"/>
              <w:rPr>
                <w:rFonts w:ascii="Calibri" w:eastAsia="Times New Roman" w:hAnsi="Calibri" w:cs="Times New Roman"/>
                <w:sz w:val="20"/>
                <w:szCs w:val="20"/>
              </w:rPr>
            </w:pPr>
          </w:p>
        </w:tc>
        <w:tc>
          <w:tcPr>
            <w:tcW w:w="990" w:type="dxa"/>
          </w:tcPr>
          <w:p w14:paraId="2F26B5B1" w14:textId="77777777" w:rsidR="00D6638C" w:rsidRPr="001A0AE3" w:rsidRDefault="00D6638C" w:rsidP="00D6638C">
            <w:pPr>
              <w:spacing w:after="0"/>
              <w:rPr>
                <w:rFonts w:ascii="Calibri" w:eastAsia="Times New Roman" w:hAnsi="Calibri" w:cs="Times New Roman"/>
                <w:sz w:val="20"/>
                <w:szCs w:val="20"/>
              </w:rPr>
            </w:pPr>
          </w:p>
        </w:tc>
        <w:tc>
          <w:tcPr>
            <w:tcW w:w="1170" w:type="dxa"/>
          </w:tcPr>
          <w:p w14:paraId="2F26B5B2"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B3" w14:textId="77777777" w:rsidR="00D6638C" w:rsidRPr="001A0AE3" w:rsidRDefault="00D6638C" w:rsidP="00D6638C">
            <w:pPr>
              <w:spacing w:after="0"/>
              <w:rPr>
                <w:rFonts w:ascii="Calibri" w:eastAsia="Times New Roman" w:hAnsi="Calibri" w:cs="Times New Roman"/>
                <w:sz w:val="20"/>
                <w:szCs w:val="20"/>
              </w:rPr>
            </w:pPr>
          </w:p>
        </w:tc>
      </w:tr>
      <w:tr w:rsidR="00D6638C" w:rsidRPr="001A0AE3" w14:paraId="2F26B5BE" w14:textId="77777777" w:rsidTr="006C1964">
        <w:trPr>
          <w:trHeight w:val="215"/>
        </w:trPr>
        <w:tc>
          <w:tcPr>
            <w:tcW w:w="2088" w:type="dxa"/>
          </w:tcPr>
          <w:p w14:paraId="2F26B5B5"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Totals</w:t>
            </w:r>
          </w:p>
        </w:tc>
        <w:tc>
          <w:tcPr>
            <w:tcW w:w="900" w:type="dxa"/>
          </w:tcPr>
          <w:p w14:paraId="2F26B5B6"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B7"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B8"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B9"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BA" w14:textId="77777777" w:rsidR="00D6638C" w:rsidRPr="001A0AE3" w:rsidRDefault="00D6638C" w:rsidP="00D6638C">
            <w:pPr>
              <w:spacing w:after="0"/>
              <w:rPr>
                <w:rFonts w:ascii="Calibri" w:eastAsia="Times New Roman" w:hAnsi="Calibri" w:cs="Times New Roman"/>
                <w:sz w:val="20"/>
                <w:szCs w:val="20"/>
              </w:rPr>
            </w:pPr>
          </w:p>
        </w:tc>
        <w:tc>
          <w:tcPr>
            <w:tcW w:w="990" w:type="dxa"/>
          </w:tcPr>
          <w:p w14:paraId="2F26B5BB" w14:textId="77777777" w:rsidR="00D6638C" w:rsidRPr="001A0AE3" w:rsidRDefault="00D6638C" w:rsidP="00D6638C">
            <w:pPr>
              <w:spacing w:after="0"/>
              <w:rPr>
                <w:rFonts w:ascii="Calibri" w:eastAsia="Times New Roman" w:hAnsi="Calibri" w:cs="Times New Roman"/>
                <w:sz w:val="20"/>
                <w:szCs w:val="20"/>
              </w:rPr>
            </w:pPr>
          </w:p>
        </w:tc>
        <w:tc>
          <w:tcPr>
            <w:tcW w:w="1170" w:type="dxa"/>
          </w:tcPr>
          <w:p w14:paraId="2F26B5BC" w14:textId="77777777" w:rsidR="00D6638C" w:rsidRPr="001A0AE3" w:rsidRDefault="00D6638C" w:rsidP="00D6638C">
            <w:pPr>
              <w:spacing w:after="0"/>
              <w:rPr>
                <w:rFonts w:ascii="Calibri" w:eastAsia="Times New Roman" w:hAnsi="Calibri" w:cs="Times New Roman"/>
                <w:sz w:val="20"/>
                <w:szCs w:val="20"/>
              </w:rPr>
            </w:pPr>
          </w:p>
        </w:tc>
        <w:tc>
          <w:tcPr>
            <w:tcW w:w="1080" w:type="dxa"/>
          </w:tcPr>
          <w:p w14:paraId="2F26B5BD" w14:textId="77777777" w:rsidR="00D6638C" w:rsidRPr="001A0AE3" w:rsidRDefault="00D6638C" w:rsidP="00D6638C">
            <w:pPr>
              <w:spacing w:after="0"/>
              <w:rPr>
                <w:rFonts w:ascii="Calibri" w:eastAsia="Times New Roman" w:hAnsi="Calibri" w:cs="Times New Roman"/>
                <w:sz w:val="20"/>
                <w:szCs w:val="20"/>
              </w:rPr>
            </w:pPr>
          </w:p>
        </w:tc>
      </w:tr>
    </w:tbl>
    <w:p w14:paraId="2F26B5BF" w14:textId="77777777" w:rsidR="00D6638C" w:rsidRPr="001A0AE3" w:rsidRDefault="00D6638C" w:rsidP="00F05366">
      <w:pPr>
        <w:pStyle w:val="Heading51"/>
      </w:pPr>
      <w:bookmarkStart w:id="19" w:name="_Toc321341553"/>
      <w:r w:rsidRPr="001A0AE3">
        <w:t>Mainstreaming</w:t>
      </w:r>
      <w:bookmarkEnd w:id="13"/>
      <w:bookmarkEnd w:id="19"/>
    </w:p>
    <w:p w14:paraId="2F26B5C0" w14:textId="77777777" w:rsidR="00D6638C" w:rsidRPr="001A0AE3" w:rsidRDefault="00D6638C" w:rsidP="00D6638C">
      <w:pPr>
        <w:spacing w:after="120"/>
        <w:rPr>
          <w:rFonts w:ascii="Calibri" w:eastAsia="Times New Roman" w:hAnsi="Calibri" w:cs="Times New Roman"/>
          <w:sz w:val="20"/>
          <w:szCs w:val="20"/>
        </w:rPr>
      </w:pPr>
      <w:r w:rsidRPr="001A0AE3">
        <w:rPr>
          <w:rFonts w:ascii="Calibri" w:eastAsia="Times New Roman" w:hAnsi="Calibri" w:cs="Times New Roman"/>
          <w:sz w:val="20"/>
          <w:szCs w:val="20"/>
        </w:rPr>
        <w:t xml:space="preserve">UNDP supported GEF financed projects are key components in UNDP country programming, as well as regional and global </w:t>
      </w:r>
      <w:proofErr w:type="spellStart"/>
      <w:r w:rsidRPr="001A0AE3">
        <w:rPr>
          <w:rFonts w:ascii="Calibri" w:eastAsia="Times New Roman" w:hAnsi="Calibri" w:cs="Times New Roman"/>
          <w:sz w:val="20"/>
          <w:szCs w:val="20"/>
        </w:rPr>
        <w:t>programmes</w:t>
      </w:r>
      <w:proofErr w:type="spellEnd"/>
      <w:r w:rsidRPr="001A0AE3">
        <w:rPr>
          <w:rFonts w:ascii="Calibri" w:eastAsia="Times New Roman" w:hAnsi="Calibri" w:cs="Times New Roman"/>
          <w:sz w:val="20"/>
          <w:szCs w:val="20"/>
        </w:rPr>
        <w:t xml:space="preserve">. The evaluation will assess the extent to which the project was successfully mainstreamed with other UNDP priorities, including poverty alleviation, improved governance, the prevention and recovery from natural disasters, and gender. </w:t>
      </w:r>
    </w:p>
    <w:p w14:paraId="2F26B5C1" w14:textId="77777777" w:rsidR="00D6638C" w:rsidRPr="001A0AE3" w:rsidRDefault="00D6638C" w:rsidP="00F05366">
      <w:pPr>
        <w:pStyle w:val="Heading51"/>
      </w:pPr>
      <w:bookmarkStart w:id="20" w:name="_Toc277677980"/>
      <w:bookmarkStart w:id="21" w:name="_Toc321341554"/>
      <w:r w:rsidRPr="001A0AE3">
        <w:t>Impact</w:t>
      </w:r>
      <w:bookmarkEnd w:id="20"/>
      <w:bookmarkEnd w:id="21"/>
    </w:p>
    <w:p w14:paraId="2F26B5C2" w14:textId="77777777" w:rsidR="00D6638C" w:rsidRPr="001A0AE3" w:rsidRDefault="00D6638C" w:rsidP="00D6638C">
      <w:pPr>
        <w:spacing w:after="120"/>
        <w:rPr>
          <w:rFonts w:ascii="Calibri" w:eastAsia="Times New Roman" w:hAnsi="Calibri" w:cs="Times New Roman"/>
          <w:sz w:val="20"/>
          <w:szCs w:val="20"/>
        </w:rPr>
      </w:pPr>
      <w:r w:rsidRPr="001A0AE3">
        <w:rPr>
          <w:rFonts w:ascii="Calibri" w:eastAsia="Times New Roman" w:hAnsi="Calibri" w:cs="Times New Roman"/>
          <w:sz w:val="20"/>
          <w:szCs w:val="20"/>
        </w:rPr>
        <w:t>The evaluators will assess the extent to which the project is achieving impacts or progressing towards the achievement of impacts.</w:t>
      </w:r>
      <w:r w:rsidRPr="001A0AE3">
        <w:rPr>
          <w:rFonts w:ascii="Calibri" w:eastAsia="Times New Roman" w:hAnsi="Calibri" w:cs="WarnockPro-Light"/>
          <w:sz w:val="20"/>
          <w:szCs w:val="20"/>
        </w:rPr>
        <w:t xml:space="preserve"> K</w:t>
      </w:r>
      <w:r w:rsidRPr="001A0AE3">
        <w:rPr>
          <w:rFonts w:ascii="Calibri" w:eastAsia="Times New Roman" w:hAnsi="Calibri" w:cs="Times New Roman"/>
          <w:sz w:val="20"/>
          <w:szCs w:val="20"/>
        </w:rPr>
        <w:t xml:space="preserve">ey findings that should be brought out in the evaluations include whether the project has demonstrated: a) verifiable improvements in ecological status, b) verifiable reductions in stress on ecological systems, </w:t>
      </w:r>
      <w:r w:rsidR="00022F8E" w:rsidRPr="001A0AE3">
        <w:rPr>
          <w:rFonts w:ascii="Calibri" w:eastAsia="Times New Roman" w:hAnsi="Calibri" w:cs="Times New Roman"/>
          <w:sz w:val="20"/>
          <w:szCs w:val="20"/>
        </w:rPr>
        <w:t>and/</w:t>
      </w:r>
      <w:r w:rsidRPr="001A0AE3">
        <w:rPr>
          <w:rFonts w:ascii="Calibri" w:eastAsia="Times New Roman" w:hAnsi="Calibri" w:cs="Times New Roman"/>
          <w:sz w:val="20"/>
          <w:szCs w:val="20"/>
        </w:rPr>
        <w:t>or c) demonstrated progress towards these impact achievements.</w:t>
      </w:r>
      <w:r w:rsidR="00022F8E" w:rsidRPr="001A0AE3">
        <w:rPr>
          <w:rStyle w:val="FootnoteReference"/>
          <w:rFonts w:ascii="Calibri" w:eastAsia="Times New Roman" w:hAnsi="Calibri" w:cs="Times New Roman"/>
          <w:sz w:val="20"/>
          <w:szCs w:val="20"/>
        </w:rPr>
        <w:footnoteReference w:id="2"/>
      </w:r>
      <w:r w:rsidRPr="001A0AE3">
        <w:rPr>
          <w:rFonts w:ascii="Calibri" w:eastAsia="Times New Roman" w:hAnsi="Calibri" w:cs="Times New Roman"/>
          <w:sz w:val="20"/>
          <w:szCs w:val="20"/>
        </w:rPr>
        <w:t xml:space="preserve"> </w:t>
      </w:r>
    </w:p>
    <w:p w14:paraId="2F26B5C3" w14:textId="77777777" w:rsidR="00D6638C" w:rsidRPr="001A0AE3" w:rsidRDefault="00D6638C" w:rsidP="00F05366">
      <w:pPr>
        <w:pStyle w:val="Heading51"/>
      </w:pPr>
      <w:bookmarkStart w:id="22" w:name="_Toc278193982"/>
      <w:bookmarkStart w:id="23" w:name="_Toc299133042"/>
      <w:bookmarkStart w:id="24" w:name="_Toc321341555"/>
      <w:bookmarkStart w:id="25" w:name="_Toc299126621"/>
      <w:bookmarkEnd w:id="14"/>
      <w:bookmarkEnd w:id="15"/>
      <w:bookmarkEnd w:id="16"/>
      <w:bookmarkEnd w:id="17"/>
      <w:bookmarkEnd w:id="18"/>
      <w:r w:rsidRPr="001A0AE3">
        <w:t>Conclusions</w:t>
      </w:r>
      <w:bookmarkStart w:id="26" w:name="_Toc277677982"/>
      <w:r w:rsidRPr="001A0AE3">
        <w:t>, recommendations &amp; lessons</w:t>
      </w:r>
      <w:bookmarkEnd w:id="22"/>
      <w:bookmarkEnd w:id="23"/>
      <w:bookmarkEnd w:id="24"/>
      <w:bookmarkEnd w:id="26"/>
    </w:p>
    <w:p w14:paraId="2F26B5C4" w14:textId="77777777" w:rsidR="00D6638C" w:rsidRPr="001A0AE3" w:rsidRDefault="00D6638C" w:rsidP="00D6638C">
      <w:pPr>
        <w:spacing w:after="120"/>
        <w:rPr>
          <w:rFonts w:ascii="Calibri" w:eastAsia="Times New Roman" w:hAnsi="Calibri" w:cs="Times New Roman"/>
          <w:sz w:val="20"/>
          <w:szCs w:val="20"/>
        </w:rPr>
      </w:pPr>
      <w:r w:rsidRPr="001A0AE3">
        <w:rPr>
          <w:rFonts w:ascii="Calibri" w:eastAsia="Times New Roman" w:hAnsi="Calibri" w:cs="Times New Roman"/>
          <w:sz w:val="20"/>
          <w:szCs w:val="20"/>
        </w:rPr>
        <w:t xml:space="preserve">The evaluation report must include a chapter providing a set of </w:t>
      </w:r>
      <w:r w:rsidRPr="001A0AE3">
        <w:rPr>
          <w:rFonts w:ascii="Calibri" w:eastAsia="Times New Roman" w:hAnsi="Calibri" w:cs="Times New Roman"/>
          <w:b/>
          <w:sz w:val="20"/>
          <w:szCs w:val="20"/>
        </w:rPr>
        <w:t>conclusions</w:t>
      </w:r>
      <w:r w:rsidRPr="001A0AE3">
        <w:rPr>
          <w:rFonts w:ascii="Calibri" w:eastAsia="Times New Roman" w:hAnsi="Calibri" w:cs="Times New Roman"/>
          <w:sz w:val="20"/>
          <w:szCs w:val="20"/>
        </w:rPr>
        <w:t xml:space="preserve">, </w:t>
      </w:r>
      <w:r w:rsidRPr="001A0AE3">
        <w:rPr>
          <w:rFonts w:ascii="Calibri" w:eastAsia="Times New Roman" w:hAnsi="Calibri" w:cs="Times New Roman"/>
          <w:b/>
          <w:sz w:val="20"/>
          <w:szCs w:val="20"/>
        </w:rPr>
        <w:t>recommendations</w:t>
      </w:r>
      <w:r w:rsidRPr="001A0AE3">
        <w:rPr>
          <w:rFonts w:ascii="Calibri" w:eastAsia="Times New Roman" w:hAnsi="Calibri" w:cs="Times New Roman"/>
          <w:sz w:val="20"/>
          <w:szCs w:val="20"/>
        </w:rPr>
        <w:t xml:space="preserve"> and </w:t>
      </w:r>
      <w:r w:rsidRPr="001A0AE3">
        <w:rPr>
          <w:rFonts w:ascii="Calibri" w:eastAsia="Times New Roman" w:hAnsi="Calibri" w:cs="Times New Roman"/>
          <w:b/>
          <w:sz w:val="20"/>
          <w:szCs w:val="20"/>
        </w:rPr>
        <w:t>lessons</w:t>
      </w:r>
      <w:r w:rsidRPr="001A0AE3">
        <w:rPr>
          <w:rFonts w:ascii="Calibri" w:eastAsia="Times New Roman" w:hAnsi="Calibri" w:cs="Times New Roman"/>
          <w:sz w:val="20"/>
          <w:szCs w:val="20"/>
        </w:rPr>
        <w:t xml:space="preserve">.  </w:t>
      </w:r>
    </w:p>
    <w:p w14:paraId="2F26B5C5" w14:textId="77777777" w:rsidR="00D6638C" w:rsidRPr="001A0AE3" w:rsidRDefault="00D6638C" w:rsidP="00F05366">
      <w:pPr>
        <w:pStyle w:val="Heading51"/>
      </w:pPr>
      <w:bookmarkStart w:id="27" w:name="_Toc299126625"/>
      <w:bookmarkStart w:id="28" w:name="_Toc299133044"/>
      <w:bookmarkStart w:id="29" w:name="_Toc321341556"/>
      <w:r w:rsidRPr="001A0AE3">
        <w:t>Implementation arrangements</w:t>
      </w:r>
      <w:bookmarkEnd w:id="27"/>
      <w:bookmarkEnd w:id="28"/>
      <w:bookmarkEnd w:id="29"/>
    </w:p>
    <w:p w14:paraId="2F26B5C6" w14:textId="1470CAB9" w:rsidR="00022F8E" w:rsidRPr="001A0AE3" w:rsidRDefault="00D6638C" w:rsidP="00D6638C">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The principal responsibility for managing this evaluation resides with</w:t>
      </w:r>
      <w:r w:rsidR="00055D25">
        <w:rPr>
          <w:rFonts w:ascii="Calibri" w:eastAsia="Times New Roman" w:hAnsi="Calibri" w:cs="Times New Roman"/>
          <w:sz w:val="20"/>
          <w:szCs w:val="20"/>
        </w:rPr>
        <w:t xml:space="preserve"> </w:t>
      </w:r>
      <w:r w:rsidR="004D1B11" w:rsidRPr="001A0AE3">
        <w:rPr>
          <w:rFonts w:ascii="Calibri" w:eastAsia="Times New Roman" w:hAnsi="Calibri" w:cs="Times New Roman"/>
          <w:sz w:val="20"/>
          <w:szCs w:val="20"/>
        </w:rPr>
        <w:t>UNITAR</w:t>
      </w:r>
      <w:r w:rsidR="00055D25">
        <w:rPr>
          <w:rFonts w:ascii="Calibri" w:eastAsia="Times New Roman" w:hAnsi="Calibri" w:cs="Times New Roman"/>
          <w:sz w:val="20"/>
          <w:szCs w:val="20"/>
        </w:rPr>
        <w:t xml:space="preserve">. </w:t>
      </w:r>
      <w:r w:rsidR="004D1B11" w:rsidRPr="001A0AE3">
        <w:rPr>
          <w:rFonts w:ascii="Calibri" w:eastAsia="Times New Roman" w:hAnsi="Calibri" w:cs="Times New Roman"/>
          <w:sz w:val="20"/>
          <w:szCs w:val="20"/>
        </w:rPr>
        <w:t xml:space="preserve">UNITAR </w:t>
      </w:r>
      <w:r w:rsidRPr="001A0AE3">
        <w:rPr>
          <w:rFonts w:ascii="Calibri" w:eastAsia="Times New Roman" w:hAnsi="Calibri" w:cs="Times New Roman"/>
          <w:sz w:val="20"/>
          <w:szCs w:val="20"/>
        </w:rPr>
        <w:t xml:space="preserve">will contract the evaluators and ensure the timely provision of per diems and travel arrangements within the country for the evaluation team. The Project Team will be responsible for liaising with the Evaluators team to set up stakeholder interviews, arrange field visits, coordinate with the Government etc.  </w:t>
      </w:r>
      <w:bookmarkStart w:id="30" w:name="_Toc299133047"/>
      <w:bookmarkStart w:id="31" w:name="_Toc299122838"/>
      <w:bookmarkStart w:id="32" w:name="_Toc299122860"/>
      <w:bookmarkStart w:id="33" w:name="_Toc299126629"/>
      <w:bookmarkEnd w:id="25"/>
    </w:p>
    <w:p w14:paraId="2F26B5C8" w14:textId="77777777" w:rsidR="00D6638C" w:rsidRPr="001A0AE3" w:rsidRDefault="00D6638C" w:rsidP="00022F8E">
      <w:pPr>
        <w:pStyle w:val="Heading51"/>
      </w:pPr>
      <w:r w:rsidRPr="001A0AE3">
        <w:t>Evaluation timeframe</w:t>
      </w:r>
      <w:bookmarkEnd w:id="30"/>
      <w:bookmarkEnd w:id="31"/>
      <w:bookmarkEnd w:id="32"/>
      <w:bookmarkEnd w:id="33"/>
    </w:p>
    <w:p w14:paraId="2F26B5C9" w14:textId="63A31318" w:rsidR="00D6638C" w:rsidRPr="001A0AE3" w:rsidRDefault="00D6638C" w:rsidP="00D6638C">
      <w:pPr>
        <w:spacing w:after="120"/>
        <w:rPr>
          <w:rFonts w:ascii="Calibri" w:eastAsia="Times New Roman" w:hAnsi="Calibri" w:cs="Times New Roman"/>
          <w:sz w:val="20"/>
          <w:szCs w:val="20"/>
        </w:rPr>
      </w:pPr>
      <w:r w:rsidRPr="001A0AE3">
        <w:rPr>
          <w:rFonts w:ascii="Calibri" w:eastAsia="Times New Roman" w:hAnsi="Calibri" w:cs="Times New Roman"/>
          <w:sz w:val="20"/>
          <w:szCs w:val="20"/>
        </w:rPr>
        <w:t>The total duration of the evaluation will be</w:t>
      </w:r>
      <w:r w:rsidR="004D1B11" w:rsidRPr="001A0AE3">
        <w:rPr>
          <w:rFonts w:ascii="Calibri" w:eastAsia="Times New Roman" w:hAnsi="Calibri" w:cs="Times New Roman"/>
          <w:sz w:val="20"/>
          <w:szCs w:val="20"/>
        </w:rPr>
        <w:t xml:space="preserve"> 25</w:t>
      </w:r>
      <w:r w:rsidRPr="001A0AE3">
        <w:rPr>
          <w:rFonts w:ascii="Calibri" w:eastAsia="Times New Roman" w:hAnsi="Calibri" w:cs="Times New Roman"/>
          <w:sz w:val="20"/>
          <w:szCs w:val="20"/>
        </w:rPr>
        <w:t xml:space="preserve"> days according to the following plan: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3466"/>
        <w:gridCol w:w="3040"/>
      </w:tblGrid>
      <w:tr w:rsidR="00D6638C" w:rsidRPr="001A0AE3" w14:paraId="2F26B5CD" w14:textId="77777777" w:rsidTr="00224F9C">
        <w:trPr>
          <w:trHeight w:val="440"/>
        </w:trPr>
        <w:tc>
          <w:tcPr>
            <w:tcW w:w="2988" w:type="dxa"/>
            <w:shd w:val="clear" w:color="auto" w:fill="7F7F7F"/>
          </w:tcPr>
          <w:p w14:paraId="2F26B5CA" w14:textId="77777777" w:rsidR="00D6638C" w:rsidRPr="001A0AE3" w:rsidRDefault="00D6638C" w:rsidP="00D6638C">
            <w:pPr>
              <w:spacing w:after="0"/>
              <w:jc w:val="center"/>
              <w:rPr>
                <w:rFonts w:ascii="Calibri" w:eastAsia="Times New Roman" w:hAnsi="Calibri" w:cs="Times New Roman"/>
                <w:b/>
                <w:color w:val="FFFFFF"/>
                <w:sz w:val="20"/>
                <w:szCs w:val="20"/>
              </w:rPr>
            </w:pPr>
            <w:r w:rsidRPr="001A0AE3">
              <w:rPr>
                <w:rFonts w:ascii="Calibri" w:eastAsia="Times New Roman" w:hAnsi="Calibri" w:cs="Times New Roman"/>
                <w:b/>
                <w:color w:val="FFFFFF"/>
                <w:sz w:val="20"/>
                <w:szCs w:val="20"/>
              </w:rPr>
              <w:t>Activity</w:t>
            </w:r>
          </w:p>
        </w:tc>
        <w:tc>
          <w:tcPr>
            <w:tcW w:w="3499" w:type="dxa"/>
            <w:shd w:val="clear" w:color="auto" w:fill="7F7F7F"/>
          </w:tcPr>
          <w:p w14:paraId="2F26B5CB" w14:textId="77777777" w:rsidR="00D6638C" w:rsidRPr="001A0AE3" w:rsidRDefault="00D6638C" w:rsidP="00D6638C">
            <w:pPr>
              <w:spacing w:after="0"/>
              <w:jc w:val="center"/>
              <w:rPr>
                <w:rFonts w:ascii="Calibri" w:eastAsia="Times New Roman" w:hAnsi="Calibri" w:cs="Times New Roman"/>
                <w:color w:val="FFFFFF"/>
                <w:sz w:val="20"/>
                <w:szCs w:val="20"/>
              </w:rPr>
            </w:pPr>
            <w:r w:rsidRPr="001A0AE3">
              <w:rPr>
                <w:rFonts w:ascii="Calibri" w:eastAsia="Times New Roman" w:hAnsi="Calibri" w:cs="Times New Roman"/>
                <w:color w:val="FFFFFF"/>
                <w:sz w:val="20"/>
                <w:szCs w:val="20"/>
              </w:rPr>
              <w:t>Timing</w:t>
            </w:r>
          </w:p>
        </w:tc>
        <w:tc>
          <w:tcPr>
            <w:tcW w:w="3071" w:type="dxa"/>
            <w:shd w:val="clear" w:color="auto" w:fill="7F7F7F"/>
          </w:tcPr>
          <w:p w14:paraId="2F26B5CC" w14:textId="77777777" w:rsidR="00D6638C" w:rsidRPr="001A0AE3" w:rsidRDefault="00D6638C" w:rsidP="00D6638C">
            <w:pPr>
              <w:spacing w:after="0"/>
              <w:jc w:val="center"/>
              <w:rPr>
                <w:rFonts w:ascii="Calibri" w:eastAsia="Times New Roman" w:hAnsi="Calibri" w:cs="Times New Roman"/>
                <w:color w:val="FFFFFF"/>
                <w:sz w:val="20"/>
                <w:szCs w:val="20"/>
              </w:rPr>
            </w:pPr>
            <w:r w:rsidRPr="001A0AE3">
              <w:rPr>
                <w:rFonts w:ascii="Calibri" w:eastAsia="Times New Roman" w:hAnsi="Calibri" w:cs="Times New Roman"/>
                <w:color w:val="FFFFFF"/>
                <w:sz w:val="20"/>
                <w:szCs w:val="20"/>
              </w:rPr>
              <w:t>Completion Date</w:t>
            </w:r>
          </w:p>
        </w:tc>
      </w:tr>
      <w:tr w:rsidR="00D6638C" w:rsidRPr="001A0AE3" w14:paraId="2F26B5D1" w14:textId="77777777" w:rsidTr="00224F9C">
        <w:tc>
          <w:tcPr>
            <w:tcW w:w="2988" w:type="dxa"/>
          </w:tcPr>
          <w:p w14:paraId="2F26B5CE" w14:textId="77777777" w:rsidR="00D6638C" w:rsidRPr="001A0AE3" w:rsidRDefault="00D6638C" w:rsidP="00D6638C">
            <w:pPr>
              <w:spacing w:after="0"/>
              <w:rPr>
                <w:rFonts w:ascii="Calibri" w:eastAsia="Times New Roman" w:hAnsi="Calibri" w:cs="Times New Roman"/>
                <w:b/>
                <w:sz w:val="20"/>
                <w:szCs w:val="20"/>
              </w:rPr>
            </w:pPr>
            <w:r w:rsidRPr="001A0AE3">
              <w:rPr>
                <w:rFonts w:ascii="Calibri" w:eastAsia="Times New Roman" w:hAnsi="Calibri" w:cs="Times New Roman"/>
                <w:b/>
                <w:sz w:val="20"/>
                <w:szCs w:val="20"/>
              </w:rPr>
              <w:t>Preparation</w:t>
            </w:r>
          </w:p>
        </w:tc>
        <w:tc>
          <w:tcPr>
            <w:tcW w:w="3499" w:type="dxa"/>
          </w:tcPr>
          <w:p w14:paraId="2F26B5CF" w14:textId="29D3CE61" w:rsidR="00D6638C" w:rsidRPr="001A0AE3" w:rsidRDefault="004D1B11" w:rsidP="00D6638C">
            <w:pPr>
              <w:spacing w:after="0"/>
              <w:rPr>
                <w:rFonts w:ascii="Calibri" w:eastAsia="Times New Roman" w:hAnsi="Calibri" w:cs="Times New Roman"/>
                <w:b/>
                <w:sz w:val="20"/>
                <w:szCs w:val="20"/>
              </w:rPr>
            </w:pPr>
            <w:r w:rsidRPr="001A0AE3">
              <w:rPr>
                <w:rFonts w:ascii="Calibri" w:eastAsia="Times New Roman" w:hAnsi="Calibri" w:cs="Times New Roman"/>
                <w:sz w:val="20"/>
                <w:szCs w:val="20"/>
              </w:rPr>
              <w:t>3</w:t>
            </w:r>
            <w:r w:rsidR="00D6638C" w:rsidRPr="001A0AE3">
              <w:rPr>
                <w:rFonts w:ascii="Calibri" w:eastAsia="Times New Roman" w:hAnsi="Calibri" w:cs="Times New Roman"/>
                <w:sz w:val="20"/>
                <w:szCs w:val="20"/>
              </w:rPr>
              <w:t xml:space="preserve"> days </w:t>
            </w:r>
            <w:r w:rsidR="00D6638C" w:rsidRPr="001A0AE3">
              <w:rPr>
                <w:rFonts w:ascii="Calibri" w:eastAsia="Times New Roman" w:hAnsi="Calibri" w:cs="Times New Roman"/>
                <w:i/>
                <w:sz w:val="20"/>
                <w:szCs w:val="20"/>
              </w:rPr>
              <w:t>(recommended: 2-4)</w:t>
            </w:r>
          </w:p>
        </w:tc>
        <w:tc>
          <w:tcPr>
            <w:tcW w:w="3071" w:type="dxa"/>
          </w:tcPr>
          <w:p w14:paraId="2F26B5D0" w14:textId="11E4CC14" w:rsidR="00D6638C" w:rsidRPr="001A0AE3" w:rsidRDefault="0094424A" w:rsidP="00D6638C">
            <w:pPr>
              <w:spacing w:after="0"/>
              <w:rPr>
                <w:rFonts w:ascii="Calibri" w:eastAsia="Times New Roman" w:hAnsi="Calibri" w:cs="Times New Roman"/>
                <w:i/>
                <w:sz w:val="20"/>
                <w:szCs w:val="20"/>
              </w:rPr>
            </w:pPr>
            <w:r w:rsidRPr="001A0AE3">
              <w:rPr>
                <w:rFonts w:ascii="Calibri" w:eastAsia="Times New Roman" w:hAnsi="Calibri" w:cs="Times New Roman"/>
                <w:i/>
                <w:sz w:val="20"/>
                <w:szCs w:val="20"/>
              </w:rPr>
              <w:t xml:space="preserve">25.03.2019 </w:t>
            </w:r>
            <w:r w:rsidRPr="00055D25">
              <w:rPr>
                <w:rFonts w:ascii="Calibri" w:eastAsia="Times New Roman" w:hAnsi="Calibri" w:cs="Times New Roman"/>
                <w:i/>
                <w:sz w:val="20"/>
                <w:szCs w:val="20"/>
              </w:rPr>
              <w:t>(just before the mission though)</w:t>
            </w:r>
          </w:p>
        </w:tc>
      </w:tr>
      <w:tr w:rsidR="00D6638C" w:rsidRPr="001A0AE3" w14:paraId="2F26B5D5" w14:textId="77777777" w:rsidTr="00224F9C">
        <w:tc>
          <w:tcPr>
            <w:tcW w:w="2988" w:type="dxa"/>
          </w:tcPr>
          <w:p w14:paraId="2F26B5D2" w14:textId="77777777" w:rsidR="00D6638C" w:rsidRPr="001A0AE3" w:rsidRDefault="00D6638C" w:rsidP="00D6638C">
            <w:pPr>
              <w:spacing w:after="0"/>
              <w:rPr>
                <w:rFonts w:ascii="Calibri" w:eastAsia="Times New Roman" w:hAnsi="Calibri" w:cs="Times New Roman"/>
                <w:b/>
                <w:sz w:val="20"/>
                <w:szCs w:val="20"/>
              </w:rPr>
            </w:pPr>
            <w:r w:rsidRPr="001A0AE3">
              <w:rPr>
                <w:rFonts w:ascii="Calibri" w:eastAsia="Times New Roman" w:hAnsi="Calibri" w:cs="Times New Roman"/>
                <w:b/>
                <w:sz w:val="20"/>
                <w:szCs w:val="20"/>
              </w:rPr>
              <w:t>Evaluation Mission</w:t>
            </w:r>
          </w:p>
        </w:tc>
        <w:tc>
          <w:tcPr>
            <w:tcW w:w="3499" w:type="dxa"/>
          </w:tcPr>
          <w:p w14:paraId="2F26B5D3" w14:textId="084D6C3A" w:rsidR="00D6638C" w:rsidRPr="001A0AE3" w:rsidRDefault="004D1B11" w:rsidP="00D6638C">
            <w:pPr>
              <w:spacing w:after="0"/>
              <w:rPr>
                <w:rFonts w:ascii="Calibri" w:eastAsia="Times New Roman" w:hAnsi="Calibri" w:cs="Times New Roman"/>
                <w:b/>
                <w:sz w:val="20"/>
                <w:szCs w:val="20"/>
              </w:rPr>
            </w:pPr>
            <w:r w:rsidRPr="001A0AE3">
              <w:rPr>
                <w:rFonts w:ascii="Calibri" w:eastAsia="Times New Roman" w:hAnsi="Calibri" w:cs="Times New Roman"/>
                <w:sz w:val="20"/>
                <w:szCs w:val="20"/>
              </w:rPr>
              <w:t>11</w:t>
            </w:r>
            <w:r w:rsidR="00D6638C" w:rsidRPr="001A0AE3">
              <w:rPr>
                <w:rFonts w:ascii="Calibri" w:eastAsia="Times New Roman" w:hAnsi="Calibri" w:cs="Times New Roman"/>
                <w:sz w:val="20"/>
                <w:szCs w:val="20"/>
              </w:rPr>
              <w:t xml:space="preserve"> days (</w:t>
            </w:r>
            <w:r w:rsidR="00D6638C" w:rsidRPr="001A0AE3">
              <w:rPr>
                <w:rFonts w:ascii="Calibri" w:eastAsia="Times New Roman" w:hAnsi="Calibri" w:cs="Times New Roman"/>
                <w:i/>
                <w:sz w:val="20"/>
                <w:szCs w:val="20"/>
              </w:rPr>
              <w:t>r: 7-15)</w:t>
            </w:r>
          </w:p>
        </w:tc>
        <w:tc>
          <w:tcPr>
            <w:tcW w:w="3071" w:type="dxa"/>
          </w:tcPr>
          <w:p w14:paraId="2F26B5D4" w14:textId="06CB1155" w:rsidR="00D6638C" w:rsidRPr="001A0AE3" w:rsidRDefault="0094424A" w:rsidP="00D6638C">
            <w:pPr>
              <w:spacing w:after="0"/>
              <w:rPr>
                <w:rFonts w:ascii="Calibri" w:eastAsia="Times New Roman" w:hAnsi="Calibri" w:cs="Times New Roman"/>
                <w:i/>
                <w:sz w:val="20"/>
                <w:szCs w:val="20"/>
              </w:rPr>
            </w:pPr>
            <w:r w:rsidRPr="001A0AE3">
              <w:rPr>
                <w:rFonts w:ascii="Calibri" w:eastAsia="Times New Roman" w:hAnsi="Calibri" w:cs="Times New Roman"/>
                <w:i/>
                <w:sz w:val="20"/>
                <w:szCs w:val="20"/>
              </w:rPr>
              <w:t>26.03.-27.03.2019</w:t>
            </w:r>
            <w:r w:rsidR="00832278" w:rsidRPr="001A0AE3">
              <w:rPr>
                <w:rFonts w:ascii="Calibri" w:eastAsia="Times New Roman" w:hAnsi="Calibri" w:cs="Times New Roman"/>
                <w:i/>
                <w:sz w:val="20"/>
                <w:szCs w:val="20"/>
              </w:rPr>
              <w:t xml:space="preserve"> plus data collection</w:t>
            </w:r>
          </w:p>
        </w:tc>
      </w:tr>
      <w:tr w:rsidR="00D6638C" w:rsidRPr="001A0AE3" w14:paraId="2F26B5D9" w14:textId="77777777" w:rsidTr="00224F9C">
        <w:tc>
          <w:tcPr>
            <w:tcW w:w="2988" w:type="dxa"/>
          </w:tcPr>
          <w:p w14:paraId="2F26B5D6" w14:textId="77777777" w:rsidR="00D6638C" w:rsidRPr="001A0AE3" w:rsidRDefault="00D6638C" w:rsidP="00D6638C">
            <w:pPr>
              <w:spacing w:after="0"/>
              <w:rPr>
                <w:rFonts w:ascii="Calibri" w:eastAsia="Times New Roman" w:hAnsi="Calibri" w:cs="Times New Roman"/>
                <w:b/>
                <w:sz w:val="20"/>
                <w:szCs w:val="20"/>
              </w:rPr>
            </w:pPr>
            <w:r w:rsidRPr="001A0AE3">
              <w:rPr>
                <w:rFonts w:ascii="Calibri" w:eastAsia="Times New Roman" w:hAnsi="Calibri" w:cs="Times New Roman"/>
                <w:b/>
                <w:sz w:val="20"/>
                <w:szCs w:val="20"/>
              </w:rPr>
              <w:t>Draft Evaluation Report</w:t>
            </w:r>
          </w:p>
        </w:tc>
        <w:tc>
          <w:tcPr>
            <w:tcW w:w="3499" w:type="dxa"/>
          </w:tcPr>
          <w:p w14:paraId="2F26B5D7" w14:textId="7A74DDEF" w:rsidR="00D6638C" w:rsidRPr="001A0AE3" w:rsidRDefault="004D1B11" w:rsidP="00D6638C">
            <w:pPr>
              <w:spacing w:after="0"/>
              <w:rPr>
                <w:rFonts w:ascii="Calibri" w:eastAsia="Times New Roman" w:hAnsi="Calibri" w:cs="Times New Roman"/>
                <w:b/>
                <w:sz w:val="20"/>
                <w:szCs w:val="20"/>
              </w:rPr>
            </w:pPr>
            <w:r w:rsidRPr="001A0AE3">
              <w:rPr>
                <w:rFonts w:ascii="Calibri" w:eastAsia="Times New Roman" w:hAnsi="Calibri" w:cs="Times New Roman"/>
                <w:sz w:val="20"/>
                <w:szCs w:val="20"/>
              </w:rPr>
              <w:t>9</w:t>
            </w:r>
            <w:r w:rsidR="00D6638C" w:rsidRPr="001A0AE3">
              <w:rPr>
                <w:rFonts w:ascii="Calibri" w:eastAsia="Times New Roman" w:hAnsi="Calibri" w:cs="Times New Roman"/>
                <w:sz w:val="20"/>
                <w:szCs w:val="20"/>
              </w:rPr>
              <w:t xml:space="preserve"> days (</w:t>
            </w:r>
            <w:r w:rsidR="00D6638C" w:rsidRPr="001A0AE3">
              <w:rPr>
                <w:rFonts w:ascii="Calibri" w:eastAsia="Times New Roman" w:hAnsi="Calibri" w:cs="Times New Roman"/>
                <w:i/>
                <w:sz w:val="20"/>
                <w:szCs w:val="20"/>
                <w:shd w:val="clear" w:color="auto" w:fill="FFFFFF"/>
              </w:rPr>
              <w:t>r: 5-10</w:t>
            </w:r>
            <w:r w:rsidR="00D6638C" w:rsidRPr="001A0AE3">
              <w:rPr>
                <w:rFonts w:ascii="Calibri" w:eastAsia="Times New Roman" w:hAnsi="Calibri" w:cs="Times New Roman"/>
                <w:sz w:val="20"/>
                <w:szCs w:val="20"/>
                <w:shd w:val="clear" w:color="auto" w:fill="FFFFFF"/>
              </w:rPr>
              <w:t>)</w:t>
            </w:r>
          </w:p>
        </w:tc>
        <w:tc>
          <w:tcPr>
            <w:tcW w:w="3071" w:type="dxa"/>
          </w:tcPr>
          <w:p w14:paraId="2F26B5D8" w14:textId="3204C594" w:rsidR="00D6638C" w:rsidRPr="001A0AE3" w:rsidRDefault="00F15F55" w:rsidP="00D6638C">
            <w:pPr>
              <w:spacing w:after="0"/>
              <w:rPr>
                <w:rFonts w:ascii="Calibri" w:eastAsia="Times New Roman" w:hAnsi="Calibri" w:cs="Times New Roman"/>
                <w:i/>
                <w:sz w:val="20"/>
                <w:szCs w:val="20"/>
              </w:rPr>
            </w:pPr>
            <w:r>
              <w:rPr>
                <w:rFonts w:ascii="Calibri" w:eastAsia="Times New Roman" w:hAnsi="Calibri" w:cs="Times New Roman"/>
                <w:i/>
                <w:sz w:val="20"/>
                <w:szCs w:val="20"/>
              </w:rPr>
              <w:t>19</w:t>
            </w:r>
            <w:r w:rsidR="0094424A" w:rsidRPr="001A0AE3">
              <w:rPr>
                <w:rFonts w:ascii="Calibri" w:eastAsia="Times New Roman" w:hAnsi="Calibri" w:cs="Times New Roman"/>
                <w:i/>
                <w:sz w:val="20"/>
                <w:szCs w:val="20"/>
              </w:rPr>
              <w:t>.5.2019</w:t>
            </w:r>
          </w:p>
        </w:tc>
      </w:tr>
      <w:tr w:rsidR="00D6638C" w:rsidRPr="001A0AE3" w14:paraId="2F26B5DD" w14:textId="77777777" w:rsidTr="00224F9C">
        <w:tc>
          <w:tcPr>
            <w:tcW w:w="2988" w:type="dxa"/>
          </w:tcPr>
          <w:p w14:paraId="2F26B5DA" w14:textId="77777777" w:rsidR="00D6638C" w:rsidRPr="001A0AE3" w:rsidRDefault="00D6638C" w:rsidP="00D6638C">
            <w:pPr>
              <w:spacing w:after="0"/>
              <w:rPr>
                <w:rFonts w:ascii="Calibri" w:eastAsia="Times New Roman" w:hAnsi="Calibri" w:cs="Times New Roman"/>
                <w:b/>
                <w:sz w:val="20"/>
                <w:szCs w:val="20"/>
              </w:rPr>
            </w:pPr>
            <w:r w:rsidRPr="001A0AE3">
              <w:rPr>
                <w:rFonts w:ascii="Calibri" w:eastAsia="Times New Roman" w:hAnsi="Calibri" w:cs="Times New Roman"/>
                <w:b/>
                <w:sz w:val="20"/>
                <w:szCs w:val="20"/>
              </w:rPr>
              <w:t>Final Report</w:t>
            </w:r>
          </w:p>
        </w:tc>
        <w:tc>
          <w:tcPr>
            <w:tcW w:w="3499" w:type="dxa"/>
          </w:tcPr>
          <w:p w14:paraId="2F26B5DB" w14:textId="25751A87" w:rsidR="00D6638C" w:rsidRPr="001A0AE3" w:rsidRDefault="004D1B11" w:rsidP="00D6638C">
            <w:pPr>
              <w:spacing w:after="0"/>
              <w:rPr>
                <w:rFonts w:ascii="Calibri" w:eastAsia="Times New Roman" w:hAnsi="Calibri" w:cs="Times New Roman"/>
                <w:sz w:val="20"/>
                <w:szCs w:val="20"/>
              </w:rPr>
            </w:pPr>
            <w:r w:rsidRPr="001A0AE3">
              <w:rPr>
                <w:rFonts w:ascii="Calibri" w:eastAsia="Times New Roman" w:hAnsi="Calibri" w:cs="Times New Roman"/>
                <w:i/>
                <w:sz w:val="20"/>
                <w:szCs w:val="20"/>
              </w:rPr>
              <w:t xml:space="preserve">2 </w:t>
            </w:r>
            <w:r w:rsidR="00D6638C" w:rsidRPr="001A0AE3">
              <w:rPr>
                <w:rFonts w:ascii="Calibri" w:eastAsia="Times New Roman" w:hAnsi="Calibri" w:cs="Times New Roman"/>
                <w:sz w:val="20"/>
                <w:szCs w:val="20"/>
              </w:rPr>
              <w:t xml:space="preserve">days </w:t>
            </w:r>
            <w:r w:rsidR="00D6638C" w:rsidRPr="001A0AE3">
              <w:rPr>
                <w:rFonts w:ascii="Calibri" w:eastAsia="Times New Roman" w:hAnsi="Calibri" w:cs="Times New Roman"/>
                <w:i/>
                <w:sz w:val="20"/>
                <w:szCs w:val="20"/>
              </w:rPr>
              <w:t>(</w:t>
            </w:r>
            <w:proofErr w:type="gramStart"/>
            <w:r w:rsidR="00D6638C" w:rsidRPr="001A0AE3">
              <w:rPr>
                <w:rFonts w:ascii="Calibri" w:eastAsia="Times New Roman" w:hAnsi="Calibri" w:cs="Times New Roman"/>
                <w:i/>
                <w:sz w:val="20"/>
                <w:szCs w:val="20"/>
              </w:rPr>
              <w:t>r;:</w:t>
            </w:r>
            <w:proofErr w:type="gramEnd"/>
            <w:r w:rsidR="00D6638C" w:rsidRPr="001A0AE3">
              <w:rPr>
                <w:rFonts w:ascii="Calibri" w:eastAsia="Times New Roman" w:hAnsi="Calibri" w:cs="Times New Roman"/>
                <w:i/>
                <w:sz w:val="20"/>
                <w:szCs w:val="20"/>
              </w:rPr>
              <w:t xml:space="preserve"> 1-2</w:t>
            </w:r>
            <w:r w:rsidR="00D6638C" w:rsidRPr="001A0AE3">
              <w:rPr>
                <w:rFonts w:ascii="Calibri" w:eastAsia="Times New Roman" w:hAnsi="Calibri" w:cs="Times New Roman"/>
                <w:sz w:val="20"/>
                <w:szCs w:val="20"/>
              </w:rPr>
              <w:t>)</w:t>
            </w:r>
          </w:p>
        </w:tc>
        <w:tc>
          <w:tcPr>
            <w:tcW w:w="3071" w:type="dxa"/>
          </w:tcPr>
          <w:p w14:paraId="2F26B5DC" w14:textId="520C8421" w:rsidR="00D6638C" w:rsidRPr="001A0AE3" w:rsidRDefault="00F15F55" w:rsidP="00D6638C">
            <w:pPr>
              <w:spacing w:after="0"/>
              <w:rPr>
                <w:rFonts w:ascii="Calibri" w:eastAsia="Times New Roman" w:hAnsi="Calibri" w:cs="Times New Roman"/>
                <w:i/>
                <w:sz w:val="20"/>
                <w:szCs w:val="20"/>
              </w:rPr>
            </w:pPr>
            <w:r>
              <w:rPr>
                <w:rFonts w:ascii="Calibri" w:eastAsia="Times New Roman" w:hAnsi="Calibri" w:cs="Times New Roman"/>
                <w:i/>
                <w:sz w:val="20"/>
                <w:szCs w:val="20"/>
              </w:rPr>
              <w:t>16</w:t>
            </w:r>
            <w:r w:rsidR="0094424A" w:rsidRPr="001A0AE3">
              <w:rPr>
                <w:rFonts w:ascii="Calibri" w:eastAsia="Times New Roman" w:hAnsi="Calibri" w:cs="Times New Roman"/>
                <w:i/>
                <w:sz w:val="20"/>
                <w:szCs w:val="20"/>
              </w:rPr>
              <w:t>.0</w:t>
            </w:r>
            <w:r>
              <w:rPr>
                <w:rFonts w:ascii="Calibri" w:eastAsia="Times New Roman" w:hAnsi="Calibri" w:cs="Times New Roman"/>
                <w:i/>
                <w:sz w:val="20"/>
                <w:szCs w:val="20"/>
              </w:rPr>
              <w:t>6</w:t>
            </w:r>
            <w:r w:rsidR="0094424A" w:rsidRPr="001A0AE3">
              <w:rPr>
                <w:rFonts w:ascii="Calibri" w:eastAsia="Times New Roman" w:hAnsi="Calibri" w:cs="Times New Roman"/>
                <w:i/>
                <w:sz w:val="20"/>
                <w:szCs w:val="20"/>
              </w:rPr>
              <w:t>.2019</w:t>
            </w:r>
          </w:p>
        </w:tc>
      </w:tr>
    </w:tbl>
    <w:p w14:paraId="2F26B5DE" w14:textId="77777777" w:rsidR="00D6638C" w:rsidRPr="001A0AE3" w:rsidRDefault="00D6638C" w:rsidP="00F05366">
      <w:pPr>
        <w:pStyle w:val="Heading31"/>
      </w:pPr>
      <w:bookmarkStart w:id="34" w:name="_Toc299133045"/>
      <w:bookmarkStart w:id="35" w:name="_Toc321341557"/>
      <w:bookmarkStart w:id="36" w:name="_Toc299126622"/>
      <w:bookmarkStart w:id="37" w:name="_Toc299133048"/>
      <w:r w:rsidRPr="001A0AE3">
        <w:t>Evaluation deliverables</w:t>
      </w:r>
      <w:bookmarkEnd w:id="34"/>
      <w:bookmarkEnd w:id="35"/>
    </w:p>
    <w:p w14:paraId="2F26B5DF" w14:textId="77777777" w:rsidR="00D6638C" w:rsidRPr="001A0AE3" w:rsidRDefault="00D6638C" w:rsidP="00D6638C">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lastRenderedPageBreak/>
        <w:t xml:space="preserve">The evaluation team is expected to deliver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317"/>
        <w:gridCol w:w="2578"/>
        <w:gridCol w:w="3027"/>
      </w:tblGrid>
      <w:tr w:rsidR="00D6638C" w:rsidRPr="001A0AE3" w14:paraId="2F26B5E4" w14:textId="77777777" w:rsidTr="006C1964">
        <w:tc>
          <w:tcPr>
            <w:tcW w:w="1548" w:type="dxa"/>
            <w:shd w:val="clear" w:color="auto" w:fill="7F7F7F"/>
          </w:tcPr>
          <w:p w14:paraId="2F26B5E0" w14:textId="77777777" w:rsidR="00D6638C" w:rsidRPr="001A0AE3" w:rsidRDefault="00D6638C" w:rsidP="00D6638C">
            <w:pPr>
              <w:spacing w:before="200"/>
              <w:jc w:val="center"/>
              <w:rPr>
                <w:rFonts w:ascii="Calibri" w:eastAsia="Times New Roman" w:hAnsi="Calibri" w:cs="Times New Roman"/>
                <w:color w:val="FFFFFF"/>
                <w:sz w:val="20"/>
                <w:szCs w:val="20"/>
              </w:rPr>
            </w:pPr>
            <w:r w:rsidRPr="001A0AE3">
              <w:rPr>
                <w:rFonts w:ascii="Calibri" w:eastAsia="Times New Roman" w:hAnsi="Calibri" w:cs="Times New Roman"/>
                <w:color w:val="FFFFFF"/>
                <w:sz w:val="20"/>
                <w:szCs w:val="20"/>
              </w:rPr>
              <w:t>Deliverable</w:t>
            </w:r>
          </w:p>
        </w:tc>
        <w:tc>
          <w:tcPr>
            <w:tcW w:w="2340" w:type="dxa"/>
            <w:shd w:val="clear" w:color="auto" w:fill="7F7F7F"/>
          </w:tcPr>
          <w:p w14:paraId="2F26B5E1" w14:textId="77777777" w:rsidR="00D6638C" w:rsidRPr="001A0AE3" w:rsidRDefault="00D6638C" w:rsidP="00D6638C">
            <w:pPr>
              <w:spacing w:before="200"/>
              <w:jc w:val="center"/>
              <w:rPr>
                <w:rFonts w:ascii="Calibri" w:eastAsia="Times New Roman" w:hAnsi="Calibri" w:cs="Times New Roman"/>
                <w:color w:val="FFFFFF"/>
                <w:sz w:val="20"/>
                <w:szCs w:val="20"/>
              </w:rPr>
            </w:pPr>
            <w:r w:rsidRPr="001A0AE3">
              <w:rPr>
                <w:rFonts w:ascii="Calibri" w:eastAsia="Times New Roman" w:hAnsi="Calibri" w:cs="Times New Roman"/>
                <w:color w:val="FFFFFF"/>
                <w:sz w:val="20"/>
                <w:szCs w:val="20"/>
              </w:rPr>
              <w:t xml:space="preserve">Content </w:t>
            </w:r>
          </w:p>
        </w:tc>
        <w:tc>
          <w:tcPr>
            <w:tcW w:w="2610" w:type="dxa"/>
            <w:shd w:val="clear" w:color="auto" w:fill="7F7F7F"/>
          </w:tcPr>
          <w:p w14:paraId="2F26B5E2" w14:textId="77777777" w:rsidR="00D6638C" w:rsidRPr="001A0AE3" w:rsidRDefault="00D6638C" w:rsidP="00D6638C">
            <w:pPr>
              <w:spacing w:before="200"/>
              <w:jc w:val="center"/>
              <w:rPr>
                <w:rFonts w:ascii="Calibri" w:eastAsia="Times New Roman" w:hAnsi="Calibri" w:cs="Times New Roman"/>
                <w:color w:val="FFFFFF"/>
                <w:sz w:val="20"/>
                <w:szCs w:val="20"/>
              </w:rPr>
            </w:pPr>
            <w:r w:rsidRPr="001A0AE3">
              <w:rPr>
                <w:rFonts w:ascii="Calibri" w:eastAsia="Times New Roman" w:hAnsi="Calibri" w:cs="Times New Roman"/>
                <w:color w:val="FFFFFF"/>
                <w:sz w:val="20"/>
                <w:szCs w:val="20"/>
              </w:rPr>
              <w:t>Timing</w:t>
            </w:r>
          </w:p>
        </w:tc>
        <w:tc>
          <w:tcPr>
            <w:tcW w:w="3060" w:type="dxa"/>
            <w:shd w:val="clear" w:color="auto" w:fill="7F7F7F"/>
          </w:tcPr>
          <w:p w14:paraId="2F26B5E3" w14:textId="77777777" w:rsidR="00D6638C" w:rsidRPr="001A0AE3" w:rsidRDefault="00D6638C" w:rsidP="00D6638C">
            <w:pPr>
              <w:spacing w:before="200"/>
              <w:jc w:val="center"/>
              <w:rPr>
                <w:rFonts w:ascii="Calibri" w:eastAsia="Times New Roman" w:hAnsi="Calibri" w:cs="Times New Roman"/>
                <w:color w:val="FFFFFF"/>
                <w:sz w:val="20"/>
                <w:szCs w:val="20"/>
              </w:rPr>
            </w:pPr>
            <w:r w:rsidRPr="001A0AE3">
              <w:rPr>
                <w:rFonts w:ascii="Calibri" w:eastAsia="Times New Roman" w:hAnsi="Calibri" w:cs="Times New Roman"/>
                <w:color w:val="FFFFFF"/>
                <w:sz w:val="20"/>
                <w:szCs w:val="20"/>
              </w:rPr>
              <w:t>Responsibilities</w:t>
            </w:r>
          </w:p>
        </w:tc>
      </w:tr>
      <w:tr w:rsidR="00D6638C" w:rsidRPr="001A0AE3" w14:paraId="2F26B5E9" w14:textId="77777777" w:rsidTr="006C1964">
        <w:tc>
          <w:tcPr>
            <w:tcW w:w="1548" w:type="dxa"/>
          </w:tcPr>
          <w:p w14:paraId="2F26B5E5" w14:textId="77777777" w:rsidR="00D6638C" w:rsidRPr="001A0AE3" w:rsidRDefault="00D6638C" w:rsidP="00D6638C">
            <w:pPr>
              <w:spacing w:after="0"/>
              <w:rPr>
                <w:rFonts w:ascii="Calibri" w:eastAsia="Times New Roman" w:hAnsi="Calibri" w:cs="Times New Roman"/>
                <w:b/>
                <w:sz w:val="20"/>
                <w:szCs w:val="20"/>
              </w:rPr>
            </w:pPr>
            <w:r w:rsidRPr="001A0AE3">
              <w:rPr>
                <w:rFonts w:ascii="Calibri" w:eastAsia="Times New Roman" w:hAnsi="Calibri" w:cs="Times New Roman"/>
                <w:b/>
                <w:sz w:val="20"/>
                <w:szCs w:val="20"/>
              </w:rPr>
              <w:t>Inception Report</w:t>
            </w:r>
          </w:p>
        </w:tc>
        <w:tc>
          <w:tcPr>
            <w:tcW w:w="2340" w:type="dxa"/>
          </w:tcPr>
          <w:p w14:paraId="2F26B5E6"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Evaluator provides clarifications on timing and method </w:t>
            </w:r>
          </w:p>
        </w:tc>
        <w:tc>
          <w:tcPr>
            <w:tcW w:w="2610" w:type="dxa"/>
          </w:tcPr>
          <w:p w14:paraId="2F26B5E7" w14:textId="77777777" w:rsidR="00D6638C" w:rsidRPr="003D05FC" w:rsidRDefault="00D6638C" w:rsidP="00D6638C">
            <w:pPr>
              <w:spacing w:after="0"/>
              <w:rPr>
                <w:rFonts w:ascii="Calibri" w:eastAsia="Times New Roman" w:hAnsi="Calibri" w:cs="Times New Roman"/>
                <w:color w:val="000000" w:themeColor="text1"/>
                <w:sz w:val="20"/>
                <w:szCs w:val="20"/>
              </w:rPr>
            </w:pPr>
            <w:r w:rsidRPr="003D05FC">
              <w:rPr>
                <w:rFonts w:ascii="Calibri" w:eastAsia="Times New Roman" w:hAnsi="Calibri" w:cs="Times New Roman"/>
                <w:color w:val="000000" w:themeColor="text1"/>
                <w:sz w:val="20"/>
                <w:szCs w:val="20"/>
              </w:rPr>
              <w:t xml:space="preserve">No later than 2 weeks before the evaluation mission. </w:t>
            </w:r>
          </w:p>
        </w:tc>
        <w:tc>
          <w:tcPr>
            <w:tcW w:w="3060" w:type="dxa"/>
          </w:tcPr>
          <w:p w14:paraId="2F26B5E8" w14:textId="653BF926"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Evaluator submits to </w:t>
            </w:r>
            <w:r w:rsidR="002D528D" w:rsidRPr="001A0AE3">
              <w:rPr>
                <w:rFonts w:ascii="Calibri" w:eastAsia="Times New Roman" w:hAnsi="Calibri" w:cs="Times New Roman"/>
                <w:sz w:val="20"/>
                <w:szCs w:val="20"/>
              </w:rPr>
              <w:t>UNITAR</w:t>
            </w:r>
          </w:p>
        </w:tc>
      </w:tr>
      <w:tr w:rsidR="00D6638C" w:rsidRPr="001A0AE3" w14:paraId="2F26B5EE" w14:textId="77777777" w:rsidTr="006C1964">
        <w:tc>
          <w:tcPr>
            <w:tcW w:w="1548" w:type="dxa"/>
          </w:tcPr>
          <w:p w14:paraId="2F26B5EA" w14:textId="77777777" w:rsidR="00D6638C" w:rsidRPr="001A0AE3" w:rsidRDefault="00D6638C" w:rsidP="00D6638C">
            <w:pPr>
              <w:spacing w:after="0"/>
              <w:rPr>
                <w:rFonts w:ascii="Calibri" w:eastAsia="Times New Roman" w:hAnsi="Calibri" w:cs="Times New Roman"/>
                <w:b/>
                <w:sz w:val="20"/>
                <w:szCs w:val="20"/>
              </w:rPr>
            </w:pPr>
            <w:r w:rsidRPr="001A0AE3">
              <w:rPr>
                <w:rFonts w:ascii="Calibri" w:eastAsia="Times New Roman" w:hAnsi="Calibri" w:cs="Times New Roman"/>
                <w:b/>
                <w:sz w:val="20"/>
                <w:szCs w:val="20"/>
              </w:rPr>
              <w:t>Presentation</w:t>
            </w:r>
          </w:p>
        </w:tc>
        <w:tc>
          <w:tcPr>
            <w:tcW w:w="2340" w:type="dxa"/>
          </w:tcPr>
          <w:p w14:paraId="2F26B5EB"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Initial Findings </w:t>
            </w:r>
          </w:p>
        </w:tc>
        <w:tc>
          <w:tcPr>
            <w:tcW w:w="2610" w:type="dxa"/>
          </w:tcPr>
          <w:p w14:paraId="2F26B5EC"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End of evaluation mission</w:t>
            </w:r>
          </w:p>
        </w:tc>
        <w:tc>
          <w:tcPr>
            <w:tcW w:w="3060" w:type="dxa"/>
          </w:tcPr>
          <w:p w14:paraId="2F26B5ED" w14:textId="48D20F68"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To project management, </w:t>
            </w:r>
            <w:r w:rsidR="002D528D" w:rsidRPr="001A0AE3">
              <w:rPr>
                <w:rFonts w:ascii="Calibri" w:eastAsia="Times New Roman" w:hAnsi="Calibri" w:cs="Times New Roman"/>
                <w:sz w:val="20"/>
                <w:szCs w:val="20"/>
              </w:rPr>
              <w:t>UNITAR</w:t>
            </w:r>
          </w:p>
        </w:tc>
      </w:tr>
      <w:tr w:rsidR="00D6638C" w:rsidRPr="001A0AE3" w14:paraId="2F26B5F3" w14:textId="77777777" w:rsidTr="006C1964">
        <w:tc>
          <w:tcPr>
            <w:tcW w:w="1548" w:type="dxa"/>
          </w:tcPr>
          <w:p w14:paraId="2F26B5EF" w14:textId="77777777" w:rsidR="00D6638C" w:rsidRPr="001A0AE3" w:rsidRDefault="00D6638C" w:rsidP="00D6638C">
            <w:pPr>
              <w:spacing w:after="0"/>
              <w:rPr>
                <w:rFonts w:ascii="Calibri" w:eastAsia="Times New Roman" w:hAnsi="Calibri" w:cs="Times New Roman"/>
                <w:b/>
                <w:sz w:val="20"/>
                <w:szCs w:val="20"/>
              </w:rPr>
            </w:pPr>
            <w:r w:rsidRPr="001A0AE3">
              <w:rPr>
                <w:rFonts w:ascii="Calibri" w:eastAsia="Times New Roman" w:hAnsi="Calibri" w:cs="Times New Roman"/>
                <w:b/>
                <w:sz w:val="20"/>
                <w:szCs w:val="20"/>
              </w:rPr>
              <w:t xml:space="preserve">Draft Final Report </w:t>
            </w:r>
          </w:p>
        </w:tc>
        <w:tc>
          <w:tcPr>
            <w:tcW w:w="2340" w:type="dxa"/>
          </w:tcPr>
          <w:p w14:paraId="2F26B5F0" w14:textId="77777777" w:rsidR="00D6638C" w:rsidRPr="001A0AE3" w:rsidRDefault="00D6638C" w:rsidP="00E23201">
            <w:pPr>
              <w:spacing w:after="0"/>
              <w:rPr>
                <w:rFonts w:ascii="Calibri" w:eastAsia="Times New Roman" w:hAnsi="Calibri" w:cs="Times New Roman"/>
                <w:sz w:val="20"/>
                <w:szCs w:val="20"/>
              </w:rPr>
            </w:pPr>
            <w:r w:rsidRPr="001A0AE3">
              <w:rPr>
                <w:rFonts w:ascii="Calibri" w:eastAsia="Times New Roman" w:hAnsi="Calibri" w:cs="Times New Roman"/>
                <w:sz w:val="20"/>
                <w:szCs w:val="20"/>
              </w:rPr>
              <w:t>Full report, (per annexed template) with annexes</w:t>
            </w:r>
          </w:p>
        </w:tc>
        <w:tc>
          <w:tcPr>
            <w:tcW w:w="2610" w:type="dxa"/>
          </w:tcPr>
          <w:p w14:paraId="2F26B5F1"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Within 3 weeks of the evaluation mission</w:t>
            </w:r>
          </w:p>
        </w:tc>
        <w:tc>
          <w:tcPr>
            <w:tcW w:w="3060" w:type="dxa"/>
          </w:tcPr>
          <w:p w14:paraId="2F26B5F2" w14:textId="3DA5D223"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Sent to </w:t>
            </w:r>
            <w:r w:rsidR="007A2F30" w:rsidRPr="001A0AE3">
              <w:rPr>
                <w:rFonts w:ascii="Calibri" w:eastAsia="Times New Roman" w:hAnsi="Calibri" w:cs="Times New Roman"/>
                <w:sz w:val="20"/>
                <w:szCs w:val="20"/>
              </w:rPr>
              <w:t xml:space="preserve">UNITAR, </w:t>
            </w:r>
            <w:r w:rsidRPr="001A0AE3">
              <w:rPr>
                <w:rFonts w:ascii="Calibri" w:eastAsia="Times New Roman" w:hAnsi="Calibri" w:cs="Times New Roman"/>
                <w:sz w:val="20"/>
                <w:szCs w:val="20"/>
              </w:rPr>
              <w:t>reviewed by RTA, PCU, GEF OFPs</w:t>
            </w:r>
          </w:p>
        </w:tc>
      </w:tr>
      <w:tr w:rsidR="00D6638C" w:rsidRPr="001A0AE3" w14:paraId="2F26B5F8" w14:textId="77777777" w:rsidTr="006C1964">
        <w:tc>
          <w:tcPr>
            <w:tcW w:w="1548" w:type="dxa"/>
          </w:tcPr>
          <w:p w14:paraId="2F26B5F4" w14:textId="77777777" w:rsidR="00D6638C" w:rsidRPr="001A0AE3" w:rsidRDefault="00D6638C" w:rsidP="00D6638C">
            <w:pPr>
              <w:spacing w:after="0"/>
              <w:rPr>
                <w:rFonts w:ascii="Calibri" w:eastAsia="Times New Roman" w:hAnsi="Calibri" w:cs="Times New Roman"/>
                <w:b/>
                <w:sz w:val="20"/>
                <w:szCs w:val="20"/>
              </w:rPr>
            </w:pPr>
            <w:r w:rsidRPr="001A0AE3">
              <w:rPr>
                <w:rFonts w:ascii="Calibri" w:eastAsia="Times New Roman" w:hAnsi="Calibri" w:cs="Times New Roman"/>
                <w:b/>
                <w:sz w:val="20"/>
                <w:szCs w:val="20"/>
              </w:rPr>
              <w:t>Final Report*</w:t>
            </w:r>
          </w:p>
        </w:tc>
        <w:tc>
          <w:tcPr>
            <w:tcW w:w="2340" w:type="dxa"/>
          </w:tcPr>
          <w:p w14:paraId="2F26B5F5"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Revised report </w:t>
            </w:r>
          </w:p>
        </w:tc>
        <w:tc>
          <w:tcPr>
            <w:tcW w:w="2610" w:type="dxa"/>
          </w:tcPr>
          <w:p w14:paraId="2F26B5F6"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Within 1 week of receiving UNDP comments on draft </w:t>
            </w:r>
          </w:p>
        </w:tc>
        <w:tc>
          <w:tcPr>
            <w:tcW w:w="3060" w:type="dxa"/>
          </w:tcPr>
          <w:p w14:paraId="2F26B5F7" w14:textId="2080DEC5"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Sent for uploading to </w:t>
            </w:r>
            <w:r w:rsidR="00336D7A" w:rsidRPr="001A0AE3">
              <w:rPr>
                <w:rFonts w:ascii="Calibri" w:eastAsia="Times New Roman" w:hAnsi="Calibri" w:cs="Times New Roman"/>
                <w:sz w:val="20"/>
                <w:szCs w:val="20"/>
              </w:rPr>
              <w:t>UNITAR</w:t>
            </w:r>
          </w:p>
        </w:tc>
      </w:tr>
    </w:tbl>
    <w:p w14:paraId="2F26B5F9" w14:textId="77777777" w:rsidR="00D6638C" w:rsidRPr="001A0AE3" w:rsidRDefault="00E23201" w:rsidP="00D6638C">
      <w:pPr>
        <w:spacing w:before="200"/>
        <w:jc w:val="both"/>
        <w:rPr>
          <w:rFonts w:ascii="Calibri" w:eastAsia="Times New Roman" w:hAnsi="Calibri" w:cs="Times New Roman"/>
          <w:sz w:val="20"/>
          <w:szCs w:val="20"/>
        </w:rPr>
      </w:pPr>
      <w:r w:rsidRPr="001A0AE3">
        <w:rPr>
          <w:rFonts w:ascii="Calibri" w:eastAsia="Times New Roman" w:hAnsi="Calibri" w:cs="Times New Roman"/>
          <w:sz w:val="20"/>
          <w:szCs w:val="20"/>
        </w:rPr>
        <w:t>*</w:t>
      </w:r>
      <w:r w:rsidR="00D6638C" w:rsidRPr="001A0AE3">
        <w:rPr>
          <w:rFonts w:ascii="Calibri" w:eastAsia="Times New Roman" w:hAnsi="Calibri" w:cs="Times New Roman"/>
          <w:sz w:val="20"/>
          <w:szCs w:val="20"/>
        </w:rPr>
        <w:t xml:space="preserve">When submitting the final evaluation report, the evaluator </w:t>
      </w:r>
      <w:bookmarkStart w:id="38" w:name="_GoBack"/>
      <w:bookmarkEnd w:id="38"/>
      <w:r w:rsidR="00D6638C" w:rsidRPr="001A0AE3">
        <w:rPr>
          <w:rFonts w:ascii="Calibri" w:eastAsia="Times New Roman" w:hAnsi="Calibri" w:cs="Times New Roman"/>
          <w:sz w:val="20"/>
          <w:szCs w:val="20"/>
        </w:rPr>
        <w:t xml:space="preserve">is required also to provide an 'audit trail', detailing how all received comments have (and have not) been addressed in the final evaluation </w:t>
      </w:r>
      <w:bookmarkEnd w:id="36"/>
      <w:bookmarkEnd w:id="37"/>
      <w:r w:rsidR="00D6638C" w:rsidRPr="001A0AE3">
        <w:rPr>
          <w:rFonts w:ascii="Calibri" w:eastAsia="Times New Roman" w:hAnsi="Calibri" w:cs="Times New Roman"/>
          <w:sz w:val="20"/>
          <w:szCs w:val="20"/>
        </w:rPr>
        <w:t xml:space="preserve">report. </w:t>
      </w:r>
    </w:p>
    <w:p w14:paraId="2F26B5FA" w14:textId="77777777" w:rsidR="00D6638C" w:rsidRPr="001A0AE3" w:rsidRDefault="00D6638C" w:rsidP="00F05366">
      <w:pPr>
        <w:pStyle w:val="Heading51"/>
      </w:pPr>
      <w:bookmarkStart w:id="39" w:name="_Toc321341558"/>
      <w:r w:rsidRPr="001A0AE3">
        <w:t>Team Composition</w:t>
      </w:r>
      <w:bookmarkEnd w:id="39"/>
    </w:p>
    <w:p w14:paraId="2F26B5FB" w14:textId="064210CC" w:rsidR="00D6638C" w:rsidRPr="001A0AE3" w:rsidRDefault="00D6638C" w:rsidP="00D6638C">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The evaluation team will be composed of</w:t>
      </w:r>
      <w:r w:rsidR="00336D7A" w:rsidRPr="001A0AE3">
        <w:rPr>
          <w:rFonts w:ascii="Calibri" w:eastAsia="Times New Roman" w:hAnsi="Calibri" w:cs="Times New Roman"/>
          <w:sz w:val="20"/>
          <w:szCs w:val="20"/>
        </w:rPr>
        <w:t xml:space="preserve"> </w:t>
      </w:r>
      <w:r w:rsidRPr="001A0AE3">
        <w:rPr>
          <w:rFonts w:ascii="Calibri" w:eastAsia="Times New Roman" w:hAnsi="Calibri" w:cs="Times New Roman"/>
          <w:i/>
          <w:sz w:val="20"/>
          <w:szCs w:val="20"/>
          <w:shd w:val="clear" w:color="auto" w:fill="FFFFFF"/>
        </w:rPr>
        <w:t>1 international evaluator</w:t>
      </w:r>
      <w:r w:rsidRPr="001A0AE3">
        <w:rPr>
          <w:rFonts w:ascii="Calibri" w:eastAsia="Times New Roman" w:hAnsi="Calibri" w:cs="Times New Roman"/>
          <w:i/>
          <w:sz w:val="20"/>
          <w:szCs w:val="20"/>
        </w:rPr>
        <w:t>.</w:t>
      </w:r>
      <w:r w:rsidRPr="001A0AE3">
        <w:rPr>
          <w:rFonts w:ascii="Calibri" w:eastAsia="Times New Roman" w:hAnsi="Calibri" w:cs="Times New Roman"/>
          <w:sz w:val="20"/>
          <w:szCs w:val="20"/>
        </w:rPr>
        <w:t xml:space="preserve">  The consultants shall have prior experience in evaluating similar projects.  Experience with GEF financed projects is an advantage.</w:t>
      </w:r>
      <w:r w:rsidR="00543613" w:rsidRPr="001A0AE3">
        <w:rPr>
          <w:rFonts w:ascii="Calibri" w:eastAsia="Times New Roman" w:hAnsi="Calibri" w:cs="Times New Roman"/>
          <w:sz w:val="20"/>
          <w:szCs w:val="20"/>
        </w:rPr>
        <w:t xml:space="preserve"> </w:t>
      </w:r>
      <w:r w:rsidRPr="001A0AE3">
        <w:rPr>
          <w:rFonts w:ascii="Calibri" w:eastAsia="Times New Roman" w:hAnsi="Calibri" w:cs="Times New Roman"/>
          <w:sz w:val="20"/>
          <w:szCs w:val="20"/>
        </w:rPr>
        <w:t>The evaluators selected should not have participated in the project preparation and/or implementation and should not have conflict of interest with project related activities.</w:t>
      </w:r>
    </w:p>
    <w:p w14:paraId="2F26B5FC" w14:textId="61E0B6EB" w:rsidR="00D6638C" w:rsidRPr="001A0AE3" w:rsidRDefault="00D6638C" w:rsidP="00D6638C">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 xml:space="preserve">The </w:t>
      </w:r>
      <w:r w:rsidR="00715A0B" w:rsidRPr="001A0AE3">
        <w:rPr>
          <w:rFonts w:ascii="Calibri" w:eastAsia="Times New Roman" w:hAnsi="Calibri" w:cs="Times New Roman"/>
          <w:sz w:val="20"/>
          <w:szCs w:val="20"/>
        </w:rPr>
        <w:t>evaluator</w:t>
      </w:r>
      <w:r w:rsidRPr="001A0AE3">
        <w:rPr>
          <w:rFonts w:ascii="Calibri" w:eastAsia="Times New Roman" w:hAnsi="Calibri" w:cs="Times New Roman"/>
          <w:sz w:val="20"/>
          <w:szCs w:val="20"/>
        </w:rPr>
        <w:t xml:space="preserve"> must present the following qualifications:</w:t>
      </w:r>
    </w:p>
    <w:p w14:paraId="2F26B5FD" w14:textId="0A09EB63" w:rsidR="00D6638C" w:rsidRPr="001A0AE3" w:rsidRDefault="00D6638C" w:rsidP="00D6638C">
      <w:pPr>
        <w:numPr>
          <w:ilvl w:val="0"/>
          <w:numId w:val="17"/>
        </w:numPr>
        <w:spacing w:before="60" w:after="60" w:line="240" w:lineRule="auto"/>
        <w:rPr>
          <w:rFonts w:ascii="Calibri" w:eastAsia="Times New Roman" w:hAnsi="Calibri" w:cs="Times New Roman"/>
          <w:sz w:val="20"/>
          <w:szCs w:val="20"/>
        </w:rPr>
      </w:pPr>
      <w:r w:rsidRPr="001A0AE3">
        <w:rPr>
          <w:rFonts w:ascii="Calibri" w:eastAsia="Times New Roman" w:hAnsi="Calibri" w:cs="Times New Roman"/>
          <w:sz w:val="20"/>
          <w:szCs w:val="20"/>
          <w:shd w:val="clear" w:color="auto" w:fill="FFFFFF"/>
        </w:rPr>
        <w:t xml:space="preserve">Minimum </w:t>
      </w:r>
      <w:r w:rsidR="00322940" w:rsidRPr="001A0AE3">
        <w:rPr>
          <w:rFonts w:ascii="Calibri" w:eastAsia="Times New Roman" w:hAnsi="Calibri" w:cs="Times New Roman"/>
          <w:sz w:val="20"/>
          <w:szCs w:val="20"/>
          <w:shd w:val="clear" w:color="auto" w:fill="FFFFFF"/>
        </w:rPr>
        <w:t>7</w:t>
      </w:r>
      <w:r w:rsidRPr="001A0AE3">
        <w:rPr>
          <w:rFonts w:ascii="Calibri" w:eastAsia="Times New Roman" w:hAnsi="Calibri" w:cs="Times New Roman"/>
          <w:sz w:val="20"/>
          <w:szCs w:val="20"/>
          <w:shd w:val="clear" w:color="auto" w:fill="FFFFFF"/>
        </w:rPr>
        <w:t xml:space="preserve"> years of</w:t>
      </w:r>
      <w:r w:rsidRPr="001A0AE3">
        <w:rPr>
          <w:rFonts w:ascii="Calibri" w:eastAsia="Times New Roman" w:hAnsi="Calibri" w:cs="Times New Roman"/>
          <w:sz w:val="20"/>
          <w:szCs w:val="20"/>
        </w:rPr>
        <w:t xml:space="preserve"> relevant professional experience</w:t>
      </w:r>
    </w:p>
    <w:p w14:paraId="2F26B5FE" w14:textId="77777777" w:rsidR="00D6638C" w:rsidRPr="001A0AE3" w:rsidRDefault="00D6638C" w:rsidP="00D6638C">
      <w:pPr>
        <w:numPr>
          <w:ilvl w:val="0"/>
          <w:numId w:val="17"/>
        </w:numPr>
        <w:spacing w:before="60" w:after="6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 xml:space="preserve">Knowledge of UNDP and GEF </w:t>
      </w:r>
    </w:p>
    <w:p w14:paraId="2F26B5FF" w14:textId="77777777" w:rsidR="00D6638C" w:rsidRPr="001A0AE3" w:rsidRDefault="00D6638C" w:rsidP="00D6638C">
      <w:pPr>
        <w:numPr>
          <w:ilvl w:val="0"/>
          <w:numId w:val="17"/>
        </w:numPr>
        <w:spacing w:before="60" w:after="6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Previous experience with results‐based monitoring and evaluation methodologies;</w:t>
      </w:r>
    </w:p>
    <w:p w14:paraId="2F26B600" w14:textId="0E3E3359" w:rsidR="00D6638C" w:rsidRPr="001A0AE3" w:rsidRDefault="00D6638C" w:rsidP="00D6638C">
      <w:pPr>
        <w:numPr>
          <w:ilvl w:val="0"/>
          <w:numId w:val="17"/>
        </w:numPr>
        <w:spacing w:before="60" w:after="6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Technical knowledge in the targeted focal area(s)</w:t>
      </w:r>
      <w:r w:rsidR="00322940" w:rsidRPr="001A0AE3">
        <w:rPr>
          <w:rFonts w:ascii="Calibri" w:eastAsia="Times New Roman" w:hAnsi="Calibri" w:cs="Times New Roman"/>
          <w:sz w:val="20"/>
          <w:szCs w:val="20"/>
        </w:rPr>
        <w:t xml:space="preserve"> (environment)</w:t>
      </w:r>
    </w:p>
    <w:p w14:paraId="74FF34C9" w14:textId="64E434C0" w:rsidR="00322940" w:rsidRPr="001A0AE3" w:rsidRDefault="00322940" w:rsidP="00322940">
      <w:pPr>
        <w:pStyle w:val="ListParagraph"/>
        <w:numPr>
          <w:ilvl w:val="0"/>
          <w:numId w:val="17"/>
        </w:numPr>
        <w:rPr>
          <w:rFonts w:ascii="Calibri" w:hAnsi="Calibri" w:cs="Times New Roman"/>
        </w:rPr>
      </w:pPr>
      <w:r w:rsidRPr="001A0AE3">
        <w:rPr>
          <w:rFonts w:ascii="Calibri" w:hAnsi="Calibri" w:cs="Times New Roman"/>
        </w:rPr>
        <w:t xml:space="preserve">Fluency in English and French. Portuguese is an advantage. </w:t>
      </w:r>
    </w:p>
    <w:p w14:paraId="2EC21DA1" w14:textId="77777777" w:rsidR="00715A0B" w:rsidRPr="001A0AE3" w:rsidRDefault="00715A0B" w:rsidP="00715A0B">
      <w:pPr>
        <w:spacing w:before="60" w:after="60" w:line="240" w:lineRule="auto"/>
        <w:ind w:left="36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Field work experience in developing countries.</w:t>
      </w:r>
    </w:p>
    <w:p w14:paraId="67F77490" w14:textId="77777777" w:rsidR="00715A0B" w:rsidRPr="001A0AE3" w:rsidRDefault="00715A0B" w:rsidP="00715A0B">
      <w:pPr>
        <w:spacing w:before="60" w:after="60" w:line="240" w:lineRule="auto"/>
        <w:ind w:left="36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Excellent research and analytical skills, including experience in a variety of evaluation methods and approaches.</w:t>
      </w:r>
    </w:p>
    <w:p w14:paraId="1B3FB8AB" w14:textId="77777777" w:rsidR="00715A0B" w:rsidRPr="001A0AE3" w:rsidRDefault="00715A0B" w:rsidP="00715A0B">
      <w:pPr>
        <w:spacing w:before="60" w:after="60" w:line="240" w:lineRule="auto"/>
        <w:ind w:left="36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Excellent writing skills.</w:t>
      </w:r>
    </w:p>
    <w:p w14:paraId="769C315D" w14:textId="77777777" w:rsidR="00715A0B" w:rsidRPr="001A0AE3" w:rsidRDefault="00715A0B" w:rsidP="00715A0B">
      <w:pPr>
        <w:spacing w:before="60" w:after="60" w:line="240" w:lineRule="auto"/>
        <w:ind w:left="36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Strong communication and presentation skills.</w:t>
      </w:r>
    </w:p>
    <w:p w14:paraId="611EB44B" w14:textId="77777777" w:rsidR="00715A0B" w:rsidRPr="001A0AE3" w:rsidRDefault="00715A0B" w:rsidP="00715A0B">
      <w:pPr>
        <w:spacing w:before="60" w:after="60" w:line="240" w:lineRule="auto"/>
        <w:ind w:left="36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Cross-cultural awareness and flexibility.</w:t>
      </w:r>
    </w:p>
    <w:p w14:paraId="03449FF3" w14:textId="71F796A8" w:rsidR="00322940" w:rsidRPr="001A0AE3" w:rsidRDefault="00715A0B" w:rsidP="00715A0B">
      <w:pPr>
        <w:spacing w:before="60" w:after="60" w:line="240" w:lineRule="auto"/>
        <w:ind w:left="360"/>
        <w:rPr>
          <w:rFonts w:ascii="Calibri" w:eastAsia="Times New Roman" w:hAnsi="Calibri" w:cs="Times New Roman"/>
          <w:sz w:val="20"/>
          <w:szCs w:val="20"/>
        </w:rPr>
      </w:pPr>
      <w:r w:rsidRPr="001A0AE3">
        <w:rPr>
          <w:rFonts w:ascii="Calibri" w:eastAsia="Times New Roman" w:hAnsi="Calibri" w:cs="Times New Roman"/>
          <w:sz w:val="20"/>
          <w:szCs w:val="20"/>
        </w:rPr>
        <w:t>•</w:t>
      </w:r>
      <w:r w:rsidRPr="001A0AE3">
        <w:rPr>
          <w:rFonts w:ascii="Calibri" w:eastAsia="Times New Roman" w:hAnsi="Calibri" w:cs="Times New Roman"/>
          <w:sz w:val="20"/>
          <w:szCs w:val="20"/>
        </w:rPr>
        <w:tab/>
        <w:t>Availability to travel.</w:t>
      </w:r>
    </w:p>
    <w:p w14:paraId="2F26B602" w14:textId="77777777" w:rsidR="00022F8E" w:rsidRPr="001A0AE3" w:rsidRDefault="00022F8E" w:rsidP="00501C29">
      <w:bookmarkStart w:id="40" w:name="_Toc278193977"/>
      <w:bookmarkStart w:id="41" w:name="_Toc299122835"/>
      <w:bookmarkStart w:id="42" w:name="_Toc299122857"/>
      <w:bookmarkStart w:id="43" w:name="_Toc299126624"/>
      <w:bookmarkStart w:id="44" w:name="_Toc299133050"/>
      <w:bookmarkStart w:id="45" w:name="_Toc321341559"/>
    </w:p>
    <w:p w14:paraId="2F26B603" w14:textId="77777777" w:rsidR="00D6638C" w:rsidRPr="001A0AE3" w:rsidRDefault="00D6638C" w:rsidP="00F05366">
      <w:pPr>
        <w:pStyle w:val="Heading51"/>
      </w:pPr>
      <w:r w:rsidRPr="001A0AE3">
        <w:t>Evaluator Ethics</w:t>
      </w:r>
      <w:bookmarkEnd w:id="40"/>
      <w:bookmarkEnd w:id="41"/>
      <w:bookmarkEnd w:id="42"/>
      <w:bookmarkEnd w:id="43"/>
      <w:bookmarkEnd w:id="44"/>
      <w:bookmarkEnd w:id="45"/>
    </w:p>
    <w:p w14:paraId="2F26B604" w14:textId="77777777" w:rsidR="00022F8E" w:rsidRPr="001A0AE3" w:rsidRDefault="00022F8E" w:rsidP="00022F8E"/>
    <w:p w14:paraId="2F26B605" w14:textId="77777777" w:rsidR="00D6638C" w:rsidRPr="001A0AE3" w:rsidRDefault="00D6638C" w:rsidP="00022F8E">
      <w:r w:rsidRPr="001A0AE3">
        <w:lastRenderedPageBreak/>
        <w:t xml:space="preserve">Evaluation consultants will be held to the highest ethical standards and are required to sign a Code of Conduct </w:t>
      </w:r>
      <w:r w:rsidR="00F05366" w:rsidRPr="001A0AE3">
        <w:t>(Annex E) u</w:t>
      </w:r>
      <w:r w:rsidRPr="001A0AE3">
        <w:t xml:space="preserve">pon acceptance of the assignment. UNDP evaluations are conducted in accordance with the principles outlined in the </w:t>
      </w:r>
      <w:hyperlink r:id="rId12" w:history="1">
        <w:r w:rsidRPr="001A0AE3">
          <w:rPr>
            <w:rStyle w:val="Hyperlink"/>
            <w:rFonts w:ascii="Calibri" w:eastAsia="Times New Roman" w:hAnsi="Calibri" w:cs="Times New Roman"/>
            <w:sz w:val="20"/>
            <w:szCs w:val="20"/>
          </w:rPr>
          <w:t>UNEG 'Ethical Guidelines for Evaluations'</w:t>
        </w:r>
      </w:hyperlink>
    </w:p>
    <w:p w14:paraId="2F26B606" w14:textId="77777777" w:rsidR="00D6638C" w:rsidRPr="001A0AE3" w:rsidRDefault="00D6638C" w:rsidP="00F05366">
      <w:pPr>
        <w:pStyle w:val="Heading51"/>
      </w:pPr>
      <w:bookmarkStart w:id="46" w:name="_Toc299126626"/>
      <w:bookmarkStart w:id="47" w:name="_Toc299133051"/>
      <w:bookmarkStart w:id="48" w:name="_Toc321341560"/>
      <w:bookmarkStart w:id="49" w:name="_Toc299122837"/>
      <w:bookmarkStart w:id="50" w:name="_Toc299122859"/>
      <w:bookmarkStart w:id="51" w:name="_Toc299126627"/>
      <w:r w:rsidRPr="001A0AE3">
        <w:t>Payment modalities and specifications</w:t>
      </w:r>
      <w:bookmarkEnd w:id="46"/>
      <w:bookmarkEnd w:id="47"/>
      <w:bookmarkEnd w:id="48"/>
      <w:r w:rsidR="00E23201" w:rsidRPr="001A0AE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8221"/>
      </w:tblGrid>
      <w:tr w:rsidR="00D6638C" w:rsidRPr="001A0AE3" w14:paraId="2F26B60A" w14:textId="77777777" w:rsidTr="00E33238">
        <w:tc>
          <w:tcPr>
            <w:tcW w:w="1244" w:type="dxa"/>
            <w:shd w:val="clear" w:color="auto" w:fill="7F7F7F"/>
          </w:tcPr>
          <w:p w14:paraId="2F26B608" w14:textId="77777777" w:rsidR="00D6638C" w:rsidRPr="001A0AE3" w:rsidRDefault="00D6638C" w:rsidP="00D6638C">
            <w:pPr>
              <w:spacing w:after="0"/>
              <w:jc w:val="center"/>
              <w:rPr>
                <w:rFonts w:ascii="Calibri" w:eastAsia="Times New Roman" w:hAnsi="Calibri" w:cs="Times New Roman"/>
                <w:color w:val="FFFFFF"/>
                <w:sz w:val="20"/>
                <w:szCs w:val="20"/>
              </w:rPr>
            </w:pPr>
            <w:r w:rsidRPr="001A0AE3">
              <w:rPr>
                <w:rFonts w:ascii="Calibri" w:eastAsia="Times New Roman" w:hAnsi="Calibri" w:cs="Times New Roman"/>
                <w:color w:val="FFFFFF"/>
                <w:sz w:val="20"/>
                <w:szCs w:val="20"/>
              </w:rPr>
              <w:t>%</w:t>
            </w:r>
          </w:p>
        </w:tc>
        <w:tc>
          <w:tcPr>
            <w:tcW w:w="8221" w:type="dxa"/>
            <w:shd w:val="clear" w:color="auto" w:fill="7F7F7F"/>
          </w:tcPr>
          <w:p w14:paraId="2F26B609" w14:textId="77777777" w:rsidR="00D6638C" w:rsidRPr="001A0AE3" w:rsidRDefault="00D6638C" w:rsidP="00D6638C">
            <w:pPr>
              <w:spacing w:after="0"/>
              <w:jc w:val="center"/>
              <w:rPr>
                <w:rFonts w:ascii="Calibri" w:eastAsia="Times New Roman" w:hAnsi="Calibri" w:cs="Times New Roman"/>
                <w:color w:val="FFFFFF"/>
                <w:sz w:val="20"/>
                <w:szCs w:val="20"/>
              </w:rPr>
            </w:pPr>
            <w:r w:rsidRPr="001A0AE3">
              <w:rPr>
                <w:rFonts w:ascii="Calibri" w:eastAsia="Times New Roman" w:hAnsi="Calibri" w:cs="Times New Roman"/>
                <w:color w:val="FFFFFF"/>
                <w:sz w:val="20"/>
                <w:szCs w:val="20"/>
              </w:rPr>
              <w:t>Milestone</w:t>
            </w:r>
          </w:p>
        </w:tc>
      </w:tr>
      <w:tr w:rsidR="00D6638C" w:rsidRPr="001A0AE3" w14:paraId="2F26B610" w14:textId="77777777" w:rsidTr="00E33238">
        <w:tc>
          <w:tcPr>
            <w:tcW w:w="1244" w:type="dxa"/>
          </w:tcPr>
          <w:p w14:paraId="2F26B60E" w14:textId="445C2C0A" w:rsidR="00D6638C" w:rsidRPr="001A0AE3" w:rsidRDefault="00E33238" w:rsidP="00D6638C">
            <w:pPr>
              <w:spacing w:after="0"/>
              <w:jc w:val="center"/>
              <w:rPr>
                <w:rFonts w:ascii="Calibri" w:eastAsia="Times New Roman" w:hAnsi="Calibri" w:cs="Times New Roman"/>
                <w:i/>
                <w:sz w:val="20"/>
                <w:szCs w:val="20"/>
              </w:rPr>
            </w:pPr>
            <w:r w:rsidRPr="001A0AE3">
              <w:rPr>
                <w:rFonts w:ascii="Calibri" w:eastAsia="Times New Roman" w:hAnsi="Calibri" w:cs="Times New Roman"/>
                <w:i/>
                <w:sz w:val="20"/>
                <w:szCs w:val="20"/>
              </w:rPr>
              <w:t>5</w:t>
            </w:r>
            <w:r w:rsidR="00D6638C" w:rsidRPr="001A0AE3">
              <w:rPr>
                <w:rFonts w:ascii="Calibri" w:eastAsia="Times New Roman" w:hAnsi="Calibri" w:cs="Times New Roman"/>
                <w:i/>
                <w:sz w:val="20"/>
                <w:szCs w:val="20"/>
              </w:rPr>
              <w:t>0%</w:t>
            </w:r>
          </w:p>
        </w:tc>
        <w:tc>
          <w:tcPr>
            <w:tcW w:w="8221" w:type="dxa"/>
          </w:tcPr>
          <w:p w14:paraId="2F26B60F" w14:textId="51F77943"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Following submission and approval of the</w:t>
            </w:r>
            <w:r w:rsidR="00E33238" w:rsidRPr="001A0AE3">
              <w:rPr>
                <w:rFonts w:ascii="Calibri" w:eastAsia="Times New Roman" w:hAnsi="Calibri" w:cs="Times New Roman"/>
                <w:sz w:val="20"/>
                <w:szCs w:val="20"/>
              </w:rPr>
              <w:t xml:space="preserve"> Inception Report</w:t>
            </w:r>
          </w:p>
        </w:tc>
      </w:tr>
      <w:tr w:rsidR="00D6638C" w:rsidRPr="001A0AE3" w14:paraId="2F26B613" w14:textId="77777777" w:rsidTr="00E33238">
        <w:tc>
          <w:tcPr>
            <w:tcW w:w="1244" w:type="dxa"/>
          </w:tcPr>
          <w:p w14:paraId="2F26B611" w14:textId="77777777" w:rsidR="00D6638C" w:rsidRPr="001A0AE3" w:rsidRDefault="00D6638C" w:rsidP="00D6638C">
            <w:pPr>
              <w:spacing w:after="0"/>
              <w:jc w:val="center"/>
              <w:rPr>
                <w:rFonts w:ascii="Calibri" w:eastAsia="Times New Roman" w:hAnsi="Calibri" w:cs="Times New Roman"/>
                <w:i/>
                <w:sz w:val="20"/>
                <w:szCs w:val="20"/>
              </w:rPr>
            </w:pPr>
            <w:r w:rsidRPr="001A0AE3">
              <w:rPr>
                <w:rFonts w:ascii="Calibri" w:eastAsia="Times New Roman" w:hAnsi="Calibri" w:cs="Times New Roman"/>
                <w:i/>
                <w:sz w:val="20"/>
                <w:szCs w:val="20"/>
              </w:rPr>
              <w:t>50%</w:t>
            </w:r>
          </w:p>
        </w:tc>
        <w:tc>
          <w:tcPr>
            <w:tcW w:w="8221" w:type="dxa"/>
          </w:tcPr>
          <w:p w14:paraId="2F26B612" w14:textId="0AEEF41A"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Following submission and approval (</w:t>
            </w:r>
            <w:r w:rsidR="00FC357B" w:rsidRPr="001A0AE3">
              <w:rPr>
                <w:rFonts w:ascii="Calibri" w:eastAsia="Times New Roman" w:hAnsi="Calibri" w:cs="Times New Roman"/>
                <w:sz w:val="20"/>
                <w:szCs w:val="20"/>
              </w:rPr>
              <w:t>UNITAR</w:t>
            </w:r>
            <w:r w:rsidRPr="001A0AE3">
              <w:rPr>
                <w:rFonts w:ascii="Calibri" w:eastAsia="Times New Roman" w:hAnsi="Calibri" w:cs="Times New Roman"/>
                <w:sz w:val="20"/>
                <w:szCs w:val="20"/>
              </w:rPr>
              <w:t xml:space="preserve"> and UNDP RTA) of the final terminal evaluation report </w:t>
            </w:r>
          </w:p>
        </w:tc>
      </w:tr>
    </w:tbl>
    <w:p w14:paraId="2F26B614" w14:textId="77777777" w:rsidR="00D6638C" w:rsidRPr="001A0AE3" w:rsidRDefault="00D6638C" w:rsidP="00F05366">
      <w:pPr>
        <w:pStyle w:val="Heading51"/>
      </w:pPr>
      <w:bookmarkStart w:id="52" w:name="_Toc299133052"/>
      <w:bookmarkStart w:id="53" w:name="_Toc321341561"/>
      <w:r w:rsidRPr="001A0AE3">
        <w:t>Application process</w:t>
      </w:r>
      <w:bookmarkEnd w:id="49"/>
      <w:bookmarkEnd w:id="50"/>
      <w:bookmarkEnd w:id="51"/>
      <w:bookmarkEnd w:id="52"/>
      <w:bookmarkEnd w:id="53"/>
    </w:p>
    <w:p w14:paraId="2F26B615" w14:textId="21657AF5" w:rsidR="00D6638C" w:rsidRPr="001A0AE3" w:rsidRDefault="00D6638C" w:rsidP="00D6638C">
      <w:pPr>
        <w:spacing w:after="120"/>
        <w:rPr>
          <w:rFonts w:ascii="Calibri" w:eastAsia="Times New Roman" w:hAnsi="Calibri" w:cs="Times New Roman"/>
          <w:sz w:val="20"/>
          <w:szCs w:val="20"/>
        </w:rPr>
      </w:pPr>
      <w:r w:rsidRPr="001A0AE3">
        <w:rPr>
          <w:rFonts w:ascii="Calibri" w:eastAsia="Times New Roman" w:hAnsi="Calibri" w:cs="Times New Roman"/>
          <w:sz w:val="20"/>
          <w:szCs w:val="20"/>
        </w:rPr>
        <w:t xml:space="preserve">Applicants are requested to apply online by </w:t>
      </w:r>
      <w:r w:rsidR="002E7A68" w:rsidRPr="001A0AE3">
        <w:rPr>
          <w:rFonts w:ascii="Calibri" w:eastAsia="Times New Roman" w:hAnsi="Calibri" w:cs="Times New Roman"/>
          <w:sz w:val="20"/>
          <w:szCs w:val="20"/>
        </w:rPr>
        <w:t xml:space="preserve">sending an email to </w:t>
      </w:r>
      <w:hyperlink r:id="rId13" w:history="1">
        <w:r w:rsidR="002E7A68" w:rsidRPr="001A0AE3">
          <w:rPr>
            <w:rStyle w:val="Hyperlink"/>
            <w:rFonts w:ascii="Calibri" w:eastAsia="Times New Roman" w:hAnsi="Calibri" w:cs="Times New Roman"/>
            <w:sz w:val="20"/>
            <w:szCs w:val="20"/>
          </w:rPr>
          <w:t>evaluation@unitar.org</w:t>
        </w:r>
      </w:hyperlink>
      <w:r w:rsidR="002E7A68" w:rsidRPr="001A0AE3">
        <w:rPr>
          <w:rFonts w:ascii="Calibri" w:eastAsia="Times New Roman" w:hAnsi="Calibri" w:cs="Times New Roman"/>
          <w:sz w:val="20"/>
          <w:szCs w:val="20"/>
        </w:rPr>
        <w:t xml:space="preserve"> by 17 March 2019</w:t>
      </w:r>
      <w:r w:rsidRPr="001A0AE3">
        <w:rPr>
          <w:rFonts w:ascii="Calibri" w:eastAsia="Times New Roman" w:hAnsi="Calibri" w:cs="Times New Roman"/>
          <w:sz w:val="20"/>
          <w:szCs w:val="20"/>
        </w:rPr>
        <w:t xml:space="preserve">. Individual consultants are invited to submit applications together with their CV for these positions. The application should contain a current and complete C.V. in English with indication of the e‐mail and phone contact. Shortlisted candidates will be requested to submit a price offer indicating the total cost of the assignment (including daily fee, per diem and travel costs). </w:t>
      </w:r>
    </w:p>
    <w:p w14:paraId="2F26B616" w14:textId="77777777" w:rsidR="00D6638C" w:rsidRPr="001A0AE3" w:rsidRDefault="00D6638C" w:rsidP="00D6638C">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t xml:space="preserve">UNDP applies a fair and transparent selection process that will </w:t>
      </w:r>
      <w:proofErr w:type="gramStart"/>
      <w:r w:rsidRPr="001A0AE3">
        <w:rPr>
          <w:rFonts w:ascii="Calibri" w:eastAsia="Times New Roman" w:hAnsi="Calibri" w:cs="Times New Roman"/>
          <w:sz w:val="20"/>
          <w:szCs w:val="20"/>
        </w:rPr>
        <w:t>take into account</w:t>
      </w:r>
      <w:proofErr w:type="gramEnd"/>
      <w:r w:rsidRPr="001A0AE3">
        <w:rPr>
          <w:rFonts w:ascii="Calibri" w:eastAsia="Times New Roman" w:hAnsi="Calibri" w:cs="Times New Roman"/>
          <w:sz w:val="20"/>
          <w:szCs w:val="20"/>
        </w:rPr>
        <w:t xml:space="preserve"> the competencies/skills of the applicants as well as their financial proposals. Qualified women and members of social minorities are encouraged to apply. </w:t>
      </w:r>
    </w:p>
    <w:p w14:paraId="2F26B617" w14:textId="77777777" w:rsidR="00D6638C" w:rsidRPr="001A0AE3" w:rsidRDefault="00D6638C" w:rsidP="00D6638C">
      <w:pPr>
        <w:spacing w:before="200"/>
        <w:rPr>
          <w:rFonts w:ascii="Calibri" w:eastAsia="Times New Roman" w:hAnsi="Calibri" w:cs="Times New Roman"/>
          <w:sz w:val="20"/>
          <w:szCs w:val="20"/>
        </w:rPr>
      </w:pPr>
      <w:r w:rsidRPr="001A0AE3">
        <w:rPr>
          <w:rFonts w:ascii="Calibri" w:eastAsia="Times New Roman" w:hAnsi="Calibri" w:cs="Times New Roman"/>
          <w:sz w:val="20"/>
          <w:szCs w:val="20"/>
        </w:rPr>
        <w:br w:type="page"/>
      </w:r>
    </w:p>
    <w:p w14:paraId="47162FAC" w14:textId="77777777" w:rsidR="006F6FEA" w:rsidRPr="001A0AE3" w:rsidRDefault="006F6FEA" w:rsidP="00D6638C">
      <w:pPr>
        <w:spacing w:before="200"/>
        <w:rPr>
          <w:rFonts w:ascii="Calibri" w:eastAsia="Times New Roman" w:hAnsi="Calibri" w:cs="Times New Roman"/>
          <w:sz w:val="20"/>
          <w:szCs w:val="20"/>
        </w:rPr>
        <w:sectPr w:rsidR="006F6FEA" w:rsidRPr="001A0AE3" w:rsidSect="00224F9C">
          <w:footerReference w:type="default" r:id="rId14"/>
          <w:pgSz w:w="12240" w:h="15840"/>
          <w:pgMar w:top="1440" w:right="1325" w:bottom="1440" w:left="1440" w:header="708" w:footer="708" w:gutter="0"/>
          <w:cols w:space="708"/>
          <w:docGrid w:linePitch="360"/>
        </w:sectPr>
      </w:pPr>
    </w:p>
    <w:p w14:paraId="2F26B618" w14:textId="116E1487" w:rsidR="00D6638C" w:rsidRPr="001A0AE3" w:rsidRDefault="00D6638C" w:rsidP="00D6638C">
      <w:pPr>
        <w:spacing w:before="200"/>
        <w:rPr>
          <w:rFonts w:ascii="Calibri" w:eastAsia="Times New Roman" w:hAnsi="Calibri" w:cs="Times New Roman"/>
          <w:sz w:val="20"/>
          <w:szCs w:val="20"/>
        </w:rPr>
      </w:pPr>
    </w:p>
    <w:p w14:paraId="2F26B619" w14:textId="77777777" w:rsidR="00D6638C" w:rsidRPr="001A0AE3" w:rsidRDefault="00D6638C" w:rsidP="00F05366">
      <w:pPr>
        <w:pStyle w:val="Heading31"/>
      </w:pPr>
      <w:bookmarkStart w:id="54" w:name="_TOR_Annex_A:"/>
      <w:bookmarkStart w:id="55" w:name="_Toc299122844"/>
      <w:bookmarkStart w:id="56" w:name="_Toc299122866"/>
      <w:bookmarkStart w:id="57" w:name="_Toc299126630"/>
      <w:bookmarkStart w:id="58" w:name="_Toc299133053"/>
      <w:bookmarkStart w:id="59" w:name="_Toc321341562"/>
      <w:bookmarkEnd w:id="54"/>
      <w:r w:rsidRPr="001A0AE3">
        <w:t>Annex A: Project Logical Framework</w:t>
      </w:r>
      <w:bookmarkEnd w:id="55"/>
      <w:bookmarkEnd w:id="56"/>
      <w:bookmarkEnd w:id="57"/>
      <w:bookmarkEnd w:id="58"/>
      <w:bookmarkEnd w:id="59"/>
    </w:p>
    <w:p w14:paraId="30BF226A" w14:textId="77777777" w:rsidR="006F6FEA" w:rsidRPr="001A0AE3" w:rsidRDefault="006F6FEA" w:rsidP="006F6FEA">
      <w:pPr>
        <w:pStyle w:val="Heading1"/>
        <w:rPr>
          <w:color w:val="000000"/>
          <w:lang w:val="en-GB"/>
        </w:rPr>
      </w:pPr>
      <w:bookmarkStart w:id="60" w:name="_Toc384571907"/>
      <w:bookmarkStart w:id="61" w:name="_Toc267823365"/>
      <w:bookmarkStart w:id="62" w:name="_Toc418601219"/>
      <w:bookmarkStart w:id="63" w:name="_Toc299122845"/>
      <w:bookmarkStart w:id="64" w:name="_Toc299122867"/>
      <w:bookmarkStart w:id="65" w:name="_Toc299126631"/>
      <w:r w:rsidRPr="001A0AE3">
        <w:rPr>
          <w:color w:val="000000"/>
          <w:lang w:val="en-GB"/>
        </w:rPr>
        <w:t xml:space="preserve">SECTION II: </w:t>
      </w:r>
      <w:bookmarkEnd w:id="60"/>
      <w:r w:rsidRPr="001A0AE3">
        <w:rPr>
          <w:color w:val="000000"/>
          <w:lang w:val="en-GB"/>
        </w:rPr>
        <w:t>PROJECT RESULTS FRAMEWORK</w:t>
      </w:r>
      <w:bookmarkEnd w:id="61"/>
      <w:bookmarkEnd w:id="62"/>
      <w:r w:rsidRPr="001A0AE3">
        <w:rPr>
          <w:color w:val="000000"/>
          <w:lang w:val="en-GB"/>
        </w:rPr>
        <w:t xml:space="preserv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9"/>
        <w:gridCol w:w="2977"/>
        <w:gridCol w:w="2410"/>
        <w:gridCol w:w="2551"/>
        <w:gridCol w:w="1559"/>
        <w:gridCol w:w="1483"/>
      </w:tblGrid>
      <w:tr w:rsidR="006F6FEA" w:rsidRPr="001A0AE3" w14:paraId="05C20F50" w14:textId="77777777" w:rsidTr="006F6FEA">
        <w:trPr>
          <w:cantSplit/>
          <w:tblHeader/>
        </w:trPr>
        <w:tc>
          <w:tcPr>
            <w:tcW w:w="3049" w:type="dxa"/>
            <w:tcBorders>
              <w:top w:val="single" w:sz="4" w:space="0" w:color="auto"/>
              <w:left w:val="single" w:sz="4" w:space="0" w:color="auto"/>
              <w:bottom w:val="single" w:sz="4" w:space="0" w:color="auto"/>
              <w:right w:val="single" w:sz="4" w:space="0" w:color="auto"/>
            </w:tcBorders>
            <w:shd w:val="pct50" w:color="auto" w:fill="003366"/>
            <w:tcMar>
              <w:top w:w="29" w:type="dxa"/>
              <w:left w:w="72" w:type="dxa"/>
              <w:bottom w:w="29" w:type="dxa"/>
              <w:right w:w="72" w:type="dxa"/>
            </w:tcMar>
            <w:vAlign w:val="center"/>
          </w:tcPr>
          <w:p w14:paraId="2F980617" w14:textId="77777777" w:rsidR="006F6FEA" w:rsidRPr="001A0AE3" w:rsidRDefault="006F6FEA" w:rsidP="00CE380E">
            <w:pPr>
              <w:widowControl w:val="0"/>
              <w:jc w:val="center"/>
              <w:rPr>
                <w:b/>
                <w:color w:val="FFFFFF"/>
                <w:sz w:val="20"/>
                <w:szCs w:val="20"/>
                <w:lang w:val="en-GB"/>
              </w:rPr>
            </w:pPr>
            <w:r w:rsidRPr="001A0AE3">
              <w:rPr>
                <w:b/>
                <w:color w:val="FFFFFF"/>
                <w:sz w:val="20"/>
                <w:szCs w:val="20"/>
                <w:lang w:val="en-GB"/>
              </w:rPr>
              <w:t>Objective/ Outcome</w:t>
            </w:r>
          </w:p>
        </w:tc>
        <w:tc>
          <w:tcPr>
            <w:tcW w:w="2977" w:type="dxa"/>
            <w:tcBorders>
              <w:top w:val="single" w:sz="4" w:space="0" w:color="auto"/>
              <w:left w:val="single" w:sz="4" w:space="0" w:color="auto"/>
              <w:bottom w:val="single" w:sz="4" w:space="0" w:color="auto"/>
              <w:right w:val="single" w:sz="4" w:space="0" w:color="auto"/>
            </w:tcBorders>
            <w:shd w:val="pct50" w:color="auto" w:fill="003366"/>
            <w:tcMar>
              <w:top w:w="29" w:type="dxa"/>
              <w:left w:w="72" w:type="dxa"/>
              <w:bottom w:w="29" w:type="dxa"/>
              <w:right w:w="72" w:type="dxa"/>
            </w:tcMar>
            <w:vAlign w:val="center"/>
          </w:tcPr>
          <w:p w14:paraId="762E6211" w14:textId="77777777" w:rsidR="006F6FEA" w:rsidRPr="001A0AE3" w:rsidRDefault="006F6FEA" w:rsidP="00CE380E">
            <w:pPr>
              <w:widowControl w:val="0"/>
              <w:jc w:val="center"/>
              <w:rPr>
                <w:b/>
                <w:color w:val="FFFFFF"/>
                <w:sz w:val="20"/>
                <w:szCs w:val="20"/>
                <w:lang w:val="en-GB"/>
              </w:rPr>
            </w:pPr>
            <w:r w:rsidRPr="001A0AE3">
              <w:rPr>
                <w:b/>
                <w:color w:val="FFFFFF"/>
                <w:sz w:val="20"/>
                <w:szCs w:val="20"/>
                <w:lang w:val="en-GB"/>
              </w:rPr>
              <w:t>Indicator</w:t>
            </w:r>
          </w:p>
        </w:tc>
        <w:tc>
          <w:tcPr>
            <w:tcW w:w="2410" w:type="dxa"/>
            <w:tcBorders>
              <w:top w:val="single" w:sz="4" w:space="0" w:color="auto"/>
              <w:left w:val="single" w:sz="4" w:space="0" w:color="auto"/>
              <w:bottom w:val="single" w:sz="4" w:space="0" w:color="auto"/>
              <w:right w:val="single" w:sz="4" w:space="0" w:color="auto"/>
            </w:tcBorders>
            <w:shd w:val="pct50" w:color="auto" w:fill="003366"/>
            <w:tcMar>
              <w:top w:w="29" w:type="dxa"/>
              <w:left w:w="72" w:type="dxa"/>
              <w:bottom w:w="29" w:type="dxa"/>
              <w:right w:w="72" w:type="dxa"/>
            </w:tcMar>
            <w:vAlign w:val="center"/>
          </w:tcPr>
          <w:p w14:paraId="6C750B7A" w14:textId="77777777" w:rsidR="006F6FEA" w:rsidRPr="001A0AE3" w:rsidRDefault="006F6FEA" w:rsidP="00CE380E">
            <w:pPr>
              <w:widowControl w:val="0"/>
              <w:jc w:val="center"/>
              <w:rPr>
                <w:b/>
                <w:bCs/>
                <w:iCs/>
                <w:color w:val="FFFFFF"/>
                <w:sz w:val="20"/>
                <w:szCs w:val="20"/>
                <w:lang w:val="en-GB"/>
              </w:rPr>
            </w:pPr>
            <w:r w:rsidRPr="001A0AE3">
              <w:rPr>
                <w:b/>
                <w:bCs/>
                <w:iCs/>
                <w:color w:val="FFFFFF"/>
                <w:sz w:val="20"/>
                <w:szCs w:val="20"/>
                <w:lang w:val="en-GB"/>
              </w:rPr>
              <w:t>Baseline</w:t>
            </w:r>
          </w:p>
        </w:tc>
        <w:tc>
          <w:tcPr>
            <w:tcW w:w="2551" w:type="dxa"/>
            <w:tcBorders>
              <w:top w:val="single" w:sz="4" w:space="0" w:color="auto"/>
              <w:left w:val="single" w:sz="4" w:space="0" w:color="auto"/>
              <w:bottom w:val="single" w:sz="4" w:space="0" w:color="auto"/>
              <w:right w:val="single" w:sz="4" w:space="0" w:color="auto"/>
            </w:tcBorders>
            <w:shd w:val="pct50" w:color="auto" w:fill="003366"/>
            <w:tcMar>
              <w:top w:w="29" w:type="dxa"/>
              <w:left w:w="72" w:type="dxa"/>
              <w:bottom w:w="29" w:type="dxa"/>
              <w:right w:w="72" w:type="dxa"/>
            </w:tcMar>
            <w:vAlign w:val="center"/>
          </w:tcPr>
          <w:p w14:paraId="61463756" w14:textId="77777777" w:rsidR="006F6FEA" w:rsidRPr="001A0AE3" w:rsidRDefault="006F6FEA" w:rsidP="00CE380E">
            <w:pPr>
              <w:widowControl w:val="0"/>
              <w:jc w:val="center"/>
              <w:rPr>
                <w:b/>
                <w:bCs/>
                <w:iCs/>
                <w:color w:val="FFFFFF"/>
                <w:sz w:val="20"/>
                <w:szCs w:val="20"/>
                <w:lang w:val="en-GB"/>
              </w:rPr>
            </w:pPr>
            <w:r w:rsidRPr="001A0AE3">
              <w:rPr>
                <w:b/>
                <w:bCs/>
                <w:iCs/>
                <w:color w:val="FFFFFF"/>
                <w:sz w:val="20"/>
                <w:szCs w:val="20"/>
                <w:lang w:val="en-GB"/>
              </w:rPr>
              <w:t>End of Project target</w:t>
            </w:r>
          </w:p>
        </w:tc>
        <w:tc>
          <w:tcPr>
            <w:tcW w:w="1559" w:type="dxa"/>
            <w:tcBorders>
              <w:top w:val="single" w:sz="4" w:space="0" w:color="auto"/>
              <w:left w:val="single" w:sz="4" w:space="0" w:color="auto"/>
              <w:bottom w:val="single" w:sz="4" w:space="0" w:color="auto"/>
              <w:right w:val="single" w:sz="4" w:space="0" w:color="auto"/>
            </w:tcBorders>
            <w:shd w:val="pct50" w:color="auto" w:fill="003366"/>
            <w:tcMar>
              <w:top w:w="29" w:type="dxa"/>
              <w:left w:w="72" w:type="dxa"/>
              <w:bottom w:w="29" w:type="dxa"/>
              <w:right w:w="72" w:type="dxa"/>
            </w:tcMar>
            <w:vAlign w:val="center"/>
          </w:tcPr>
          <w:p w14:paraId="5DC5CD5C" w14:textId="77777777" w:rsidR="006F6FEA" w:rsidRPr="001A0AE3" w:rsidRDefault="006F6FEA" w:rsidP="00CE380E">
            <w:pPr>
              <w:widowControl w:val="0"/>
              <w:rPr>
                <w:b/>
                <w:color w:val="FFFFFF"/>
                <w:sz w:val="20"/>
                <w:szCs w:val="20"/>
                <w:lang w:val="en-GB"/>
              </w:rPr>
            </w:pPr>
            <w:r w:rsidRPr="001A0AE3">
              <w:rPr>
                <w:b/>
                <w:color w:val="FFFFFF"/>
                <w:sz w:val="20"/>
                <w:szCs w:val="20"/>
                <w:lang w:val="en-GB"/>
              </w:rPr>
              <w:t>Source of Information</w:t>
            </w:r>
          </w:p>
        </w:tc>
        <w:tc>
          <w:tcPr>
            <w:tcW w:w="1483" w:type="dxa"/>
            <w:tcBorders>
              <w:top w:val="single" w:sz="4" w:space="0" w:color="auto"/>
              <w:left w:val="single" w:sz="4" w:space="0" w:color="auto"/>
              <w:bottom w:val="single" w:sz="4" w:space="0" w:color="auto"/>
              <w:right w:val="single" w:sz="4" w:space="0" w:color="auto"/>
            </w:tcBorders>
            <w:shd w:val="pct50" w:color="auto" w:fill="003366"/>
            <w:tcMar>
              <w:top w:w="29" w:type="dxa"/>
              <w:left w:w="72" w:type="dxa"/>
              <w:bottom w:w="29" w:type="dxa"/>
              <w:right w:w="72" w:type="dxa"/>
            </w:tcMar>
            <w:vAlign w:val="center"/>
          </w:tcPr>
          <w:p w14:paraId="08642A93" w14:textId="77777777" w:rsidR="006F6FEA" w:rsidRPr="001A0AE3" w:rsidRDefault="006F6FEA" w:rsidP="00CE380E">
            <w:pPr>
              <w:widowControl w:val="0"/>
              <w:rPr>
                <w:b/>
                <w:color w:val="FFFFFF"/>
                <w:sz w:val="20"/>
                <w:szCs w:val="20"/>
                <w:lang w:val="en-GB"/>
              </w:rPr>
            </w:pPr>
            <w:r w:rsidRPr="001A0AE3">
              <w:rPr>
                <w:b/>
                <w:color w:val="FFFFFF"/>
                <w:sz w:val="20"/>
                <w:szCs w:val="20"/>
                <w:lang w:val="en-GB"/>
              </w:rPr>
              <w:t>Risks and assumptions</w:t>
            </w:r>
          </w:p>
        </w:tc>
      </w:tr>
      <w:tr w:rsidR="006F6FEA" w:rsidRPr="001A0AE3" w14:paraId="1B5EF7A4" w14:textId="77777777" w:rsidTr="006F6FEA">
        <w:trPr>
          <w:cantSplit/>
          <w:trHeight w:val="492"/>
        </w:trPr>
        <w:tc>
          <w:tcPr>
            <w:tcW w:w="14029" w:type="dxa"/>
            <w:gridSpan w:val="6"/>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00D2359A" w14:textId="77777777" w:rsidR="006F6FEA" w:rsidRPr="001A0AE3" w:rsidRDefault="006F6FEA" w:rsidP="00CE380E">
            <w:pPr>
              <w:widowControl w:val="0"/>
              <w:rPr>
                <w:b/>
                <w:color w:val="000000"/>
                <w:sz w:val="20"/>
                <w:szCs w:val="20"/>
                <w:lang w:val="en-GB"/>
              </w:rPr>
            </w:pPr>
            <w:r w:rsidRPr="001A0AE3">
              <w:rPr>
                <w:b/>
                <w:color w:val="000000"/>
                <w:sz w:val="20"/>
                <w:szCs w:val="20"/>
                <w:lang w:val="en-GB"/>
              </w:rPr>
              <w:t xml:space="preserve">Objective of the Project:  </w:t>
            </w:r>
            <w:r w:rsidRPr="001A0AE3">
              <w:rPr>
                <w:iCs/>
                <w:color w:val="000000"/>
                <w:sz w:val="20"/>
                <w:szCs w:val="20"/>
              </w:rPr>
              <w:t xml:space="preserve">Undertake a Mercury Initial Assessment (MIA) to enable the </w:t>
            </w:r>
            <w:r w:rsidRPr="001A0AE3">
              <w:rPr>
                <w:color w:val="000000"/>
                <w:sz w:val="20"/>
                <w:szCs w:val="20"/>
              </w:rPr>
              <w:t xml:space="preserve">Governments of Bangladesh, Guinea-Bissau, Mauritania, Mozambique, and Samoa </w:t>
            </w:r>
            <w:r w:rsidRPr="001A0AE3">
              <w:rPr>
                <w:iCs/>
                <w:color w:val="000000"/>
                <w:sz w:val="20"/>
                <w:szCs w:val="20"/>
              </w:rPr>
              <w:t>to determine the national requirements and needs for the ratification of the Minamata Convention and establish a national foundation to undertake future work towards the implementation of the Convention.</w:t>
            </w:r>
          </w:p>
        </w:tc>
      </w:tr>
      <w:tr w:rsidR="006F6FEA" w:rsidRPr="001A0AE3" w14:paraId="231CA413" w14:textId="77777777" w:rsidTr="006F6FEA">
        <w:trPr>
          <w:cantSplit/>
        </w:trPr>
        <w:tc>
          <w:tcPr>
            <w:tcW w:w="3049" w:type="dxa"/>
            <w:tcBorders>
              <w:top w:val="single" w:sz="4" w:space="0" w:color="auto"/>
              <w:left w:val="single" w:sz="4" w:space="0" w:color="auto"/>
              <w:bottom w:val="single" w:sz="4" w:space="0" w:color="auto"/>
              <w:right w:val="single" w:sz="4" w:space="0" w:color="auto"/>
            </w:tcBorders>
            <w:shd w:val="clear" w:color="auto" w:fill="B8CCE4"/>
            <w:tcMar>
              <w:top w:w="29" w:type="dxa"/>
              <w:left w:w="72" w:type="dxa"/>
              <w:bottom w:w="29" w:type="dxa"/>
              <w:right w:w="72" w:type="dxa"/>
            </w:tcMar>
            <w:vAlign w:val="center"/>
          </w:tcPr>
          <w:p w14:paraId="254F05E1" w14:textId="77777777" w:rsidR="006F6FEA" w:rsidRPr="001A0AE3" w:rsidRDefault="006F6FEA" w:rsidP="00CE380E">
            <w:pPr>
              <w:pStyle w:val="MediumList2-Accent41"/>
              <w:ind w:left="360"/>
              <w:contextualSpacing/>
              <w:rPr>
                <w:b/>
                <w:color w:val="000000"/>
                <w:sz w:val="20"/>
                <w:szCs w:val="20"/>
                <w:lang w:val="en-GB"/>
              </w:rPr>
            </w:pPr>
            <w:r w:rsidRPr="001A0AE3">
              <w:rPr>
                <w:b/>
                <w:color w:val="000000"/>
                <w:sz w:val="20"/>
                <w:szCs w:val="20"/>
                <w:lang w:val="en-GB"/>
              </w:rPr>
              <w:lastRenderedPageBreak/>
              <w:t xml:space="preserve">Component 1: </w:t>
            </w:r>
          </w:p>
          <w:p w14:paraId="63A149A9" w14:textId="77777777" w:rsidR="006F6FEA" w:rsidRPr="001A0AE3" w:rsidRDefault="006F6FEA" w:rsidP="00CE380E">
            <w:pPr>
              <w:pStyle w:val="MediumList2-Accent41"/>
              <w:ind w:left="360"/>
              <w:contextualSpacing/>
              <w:rPr>
                <w:color w:val="000000"/>
                <w:sz w:val="20"/>
                <w:szCs w:val="20"/>
              </w:rPr>
            </w:pPr>
            <w:r w:rsidRPr="001A0AE3">
              <w:rPr>
                <w:color w:val="000000"/>
                <w:sz w:val="20"/>
                <w:szCs w:val="20"/>
              </w:rPr>
              <w:t xml:space="preserve">Establishment of enabling environment for decision-making on the ratification of the Minamata Convention.  </w:t>
            </w:r>
          </w:p>
          <w:p w14:paraId="3D93D470" w14:textId="77777777" w:rsidR="006F6FEA" w:rsidRPr="001A0AE3" w:rsidRDefault="006F6FEA" w:rsidP="00CE380E">
            <w:pPr>
              <w:widowControl w:val="0"/>
              <w:jc w:val="center"/>
              <w:rPr>
                <w:b/>
                <w:color w:val="000000"/>
                <w:sz w:val="20"/>
                <w:szCs w:val="20"/>
                <w:lang w:val="en-GB"/>
              </w:rPr>
            </w:pPr>
            <w:r w:rsidRPr="001A0AE3">
              <w:rPr>
                <w:b/>
                <w:color w:val="000000"/>
                <w:sz w:val="20"/>
                <w:szCs w:val="20"/>
                <w:lang w:val="en-GB"/>
              </w:rPr>
              <w:t xml:space="preserve"> </w:t>
            </w:r>
          </w:p>
        </w:tc>
        <w:tc>
          <w:tcPr>
            <w:tcW w:w="10980" w:type="dxa"/>
            <w:gridSpan w:val="5"/>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6B49AE64" w14:textId="77777777" w:rsidR="006F6FEA" w:rsidRPr="001A0AE3" w:rsidRDefault="006F6FEA" w:rsidP="00CE380E">
            <w:pPr>
              <w:widowControl w:val="0"/>
              <w:ind w:left="637" w:hanging="637"/>
              <w:rPr>
                <w:b/>
                <w:color w:val="000000"/>
                <w:sz w:val="20"/>
                <w:szCs w:val="20"/>
                <w:lang w:val="en-GB"/>
              </w:rPr>
            </w:pPr>
            <w:r w:rsidRPr="001A0AE3">
              <w:rPr>
                <w:b/>
                <w:i/>
                <w:color w:val="000000"/>
                <w:sz w:val="20"/>
                <w:szCs w:val="20"/>
                <w:lang w:val="en-GB"/>
              </w:rPr>
              <w:t>Key Outputs</w:t>
            </w:r>
            <w:r w:rsidRPr="001A0AE3">
              <w:rPr>
                <w:b/>
                <w:color w:val="000000"/>
                <w:sz w:val="20"/>
                <w:szCs w:val="20"/>
                <w:lang w:val="en-GB"/>
              </w:rPr>
              <w:t>:</w:t>
            </w:r>
          </w:p>
          <w:p w14:paraId="04B42D24" w14:textId="77777777" w:rsidR="006F6FEA" w:rsidRPr="001A0AE3" w:rsidRDefault="006F6FEA" w:rsidP="00CE380E">
            <w:pPr>
              <w:widowControl w:val="0"/>
              <w:ind w:left="637" w:hanging="637"/>
              <w:rPr>
                <w:b/>
                <w:color w:val="000000"/>
                <w:sz w:val="20"/>
                <w:szCs w:val="20"/>
                <w:lang w:val="en-GB"/>
              </w:rPr>
            </w:pPr>
          </w:p>
          <w:p w14:paraId="0F346678" w14:textId="77777777" w:rsidR="006F6FEA" w:rsidRPr="001A0AE3" w:rsidRDefault="006F6FEA" w:rsidP="00CE380E">
            <w:pPr>
              <w:rPr>
                <w:b/>
                <w:iCs/>
                <w:color w:val="000000"/>
                <w:sz w:val="20"/>
                <w:szCs w:val="20"/>
                <w:lang w:val="en-GB"/>
              </w:rPr>
            </w:pPr>
            <w:r w:rsidRPr="001A0AE3">
              <w:rPr>
                <w:b/>
                <w:iCs/>
                <w:color w:val="000000"/>
                <w:sz w:val="20"/>
                <w:szCs w:val="20"/>
                <w:lang w:val="en-GB"/>
              </w:rPr>
              <w:t>1.1: National Coordination/Consultation Mechanism on Mercury operational.</w:t>
            </w:r>
          </w:p>
          <w:p w14:paraId="684BB965" w14:textId="77777777" w:rsidR="006F6FEA" w:rsidRPr="001A0AE3" w:rsidRDefault="006F6FEA" w:rsidP="00CE380E">
            <w:pPr>
              <w:ind w:left="461"/>
              <w:rPr>
                <w:color w:val="000000"/>
                <w:sz w:val="20"/>
                <w:szCs w:val="20"/>
                <w:lang w:val="en-GB"/>
              </w:rPr>
            </w:pPr>
            <w:r w:rsidRPr="001A0AE3">
              <w:rPr>
                <w:color w:val="000000"/>
                <w:sz w:val="20"/>
                <w:szCs w:val="20"/>
                <w:lang w:val="en-GB"/>
              </w:rPr>
              <w:t>1.1: National Coordination/Consultation Mechanism on Mercury established.</w:t>
            </w:r>
          </w:p>
          <w:p w14:paraId="3C14538C" w14:textId="77777777" w:rsidR="006F6FEA" w:rsidRPr="001A0AE3" w:rsidRDefault="006F6FEA" w:rsidP="00CE380E">
            <w:pPr>
              <w:widowControl w:val="0"/>
              <w:ind w:left="637" w:hanging="637"/>
              <w:rPr>
                <w:b/>
                <w:color w:val="000000"/>
                <w:sz w:val="20"/>
                <w:szCs w:val="20"/>
                <w:lang w:val="en-GB"/>
              </w:rPr>
            </w:pPr>
          </w:p>
          <w:p w14:paraId="72D6055D" w14:textId="77777777" w:rsidR="006F6FEA" w:rsidRPr="001A0AE3" w:rsidRDefault="006F6FEA" w:rsidP="00CE380E">
            <w:pPr>
              <w:rPr>
                <w:color w:val="000000"/>
                <w:sz w:val="20"/>
                <w:szCs w:val="20"/>
                <w:lang w:val="en-GB"/>
              </w:rPr>
            </w:pPr>
            <w:r w:rsidRPr="001A0AE3">
              <w:rPr>
                <w:b/>
                <w:iCs/>
                <w:color w:val="000000"/>
                <w:sz w:val="20"/>
                <w:szCs w:val="20"/>
                <w:lang w:val="en-GB"/>
              </w:rPr>
              <w:t xml:space="preserve">1.2 </w:t>
            </w:r>
            <w:r w:rsidRPr="001A0AE3">
              <w:rPr>
                <w:b/>
                <w:color w:val="000000"/>
                <w:sz w:val="20"/>
                <w:szCs w:val="20"/>
              </w:rPr>
              <w:t xml:space="preserve">Policy and regulatory framework, and institutional and capacity needs </w:t>
            </w:r>
            <w:proofErr w:type="gramStart"/>
            <w:r w:rsidRPr="001A0AE3">
              <w:rPr>
                <w:b/>
                <w:color w:val="000000"/>
                <w:sz w:val="20"/>
                <w:szCs w:val="20"/>
              </w:rPr>
              <w:t>in regard to</w:t>
            </w:r>
            <w:proofErr w:type="gramEnd"/>
            <w:r w:rsidRPr="001A0AE3">
              <w:rPr>
                <w:b/>
                <w:color w:val="000000"/>
                <w:sz w:val="20"/>
                <w:szCs w:val="20"/>
              </w:rPr>
              <w:t xml:space="preserve"> the implementation of Convention provisions assessed.</w:t>
            </w:r>
            <w:r w:rsidRPr="001A0AE3">
              <w:rPr>
                <w:color w:val="000000"/>
                <w:sz w:val="20"/>
                <w:szCs w:val="20"/>
                <w:lang w:val="en-GB"/>
              </w:rPr>
              <w:t xml:space="preserve"> </w:t>
            </w:r>
          </w:p>
          <w:p w14:paraId="1798A305" w14:textId="77777777" w:rsidR="006F6FEA" w:rsidRPr="001A0AE3" w:rsidRDefault="006F6FEA" w:rsidP="00CE380E">
            <w:pPr>
              <w:ind w:left="461"/>
              <w:rPr>
                <w:color w:val="000000"/>
                <w:sz w:val="20"/>
                <w:szCs w:val="20"/>
              </w:rPr>
            </w:pPr>
            <w:r w:rsidRPr="001A0AE3">
              <w:rPr>
                <w:color w:val="000000"/>
                <w:sz w:val="20"/>
                <w:szCs w:val="20"/>
                <w:lang w:val="en-GB"/>
              </w:rPr>
              <w:t xml:space="preserve">1.2 </w:t>
            </w:r>
            <w:r w:rsidRPr="001A0AE3">
              <w:rPr>
                <w:color w:val="000000"/>
                <w:sz w:val="20"/>
                <w:szCs w:val="20"/>
              </w:rPr>
              <w:t>Assessment report prepared on the existing and required policy and regulatory framework as well as institutional capacity to implement the Convention (</w:t>
            </w:r>
            <w:r w:rsidRPr="001A0AE3">
              <w:rPr>
                <w:i/>
                <w:color w:val="000000"/>
                <w:sz w:val="20"/>
                <w:szCs w:val="20"/>
              </w:rPr>
              <w:t>incl. overview of existing barriers</w:t>
            </w:r>
            <w:r w:rsidRPr="001A0AE3">
              <w:rPr>
                <w:color w:val="000000"/>
                <w:sz w:val="20"/>
                <w:szCs w:val="20"/>
              </w:rPr>
              <w:t>).</w:t>
            </w:r>
          </w:p>
          <w:p w14:paraId="55B2AF63" w14:textId="77777777" w:rsidR="006F6FEA" w:rsidRPr="001A0AE3" w:rsidRDefault="006F6FEA" w:rsidP="00CE380E">
            <w:pPr>
              <w:widowControl w:val="0"/>
              <w:rPr>
                <w:color w:val="000000"/>
                <w:sz w:val="20"/>
                <w:szCs w:val="20"/>
                <w:lang w:val="en-GB"/>
              </w:rPr>
            </w:pPr>
          </w:p>
          <w:p w14:paraId="42FF4820" w14:textId="77777777" w:rsidR="006F6FEA" w:rsidRPr="001A0AE3" w:rsidRDefault="006F6FEA" w:rsidP="00CE380E">
            <w:pPr>
              <w:widowControl w:val="0"/>
              <w:rPr>
                <w:b/>
                <w:color w:val="000000"/>
                <w:sz w:val="20"/>
                <w:szCs w:val="20"/>
                <w:lang w:val="en-GB"/>
              </w:rPr>
            </w:pPr>
            <w:r w:rsidRPr="001A0AE3">
              <w:rPr>
                <w:b/>
                <w:color w:val="000000"/>
                <w:sz w:val="20"/>
                <w:szCs w:val="20"/>
              </w:rPr>
              <w:t>1.3 Awareness raised on the environmental and health impacts of Mercury.</w:t>
            </w:r>
            <w:r w:rsidRPr="001A0AE3">
              <w:rPr>
                <w:b/>
                <w:color w:val="000000"/>
                <w:sz w:val="20"/>
                <w:szCs w:val="20"/>
                <w:lang w:val="en-GB"/>
              </w:rPr>
              <w:t xml:space="preserve"> </w:t>
            </w:r>
          </w:p>
          <w:p w14:paraId="567EC153" w14:textId="77777777" w:rsidR="006F6FEA" w:rsidRPr="001A0AE3" w:rsidRDefault="006F6FEA" w:rsidP="00CE380E">
            <w:pPr>
              <w:widowControl w:val="0"/>
              <w:ind w:left="461"/>
              <w:rPr>
                <w:color w:val="000000"/>
                <w:sz w:val="20"/>
                <w:szCs w:val="20"/>
              </w:rPr>
            </w:pPr>
            <w:r w:rsidRPr="001A0AE3">
              <w:rPr>
                <w:color w:val="000000"/>
                <w:sz w:val="20"/>
                <w:szCs w:val="20"/>
              </w:rPr>
              <w:t xml:space="preserve">1.3 Hg awareness raising activities conducted targeting decision makers and population groups at risk.  </w:t>
            </w:r>
          </w:p>
          <w:p w14:paraId="57CB74DA" w14:textId="77777777" w:rsidR="006F6FEA" w:rsidRPr="001A0AE3" w:rsidRDefault="006F6FEA" w:rsidP="00CE380E">
            <w:pPr>
              <w:widowControl w:val="0"/>
              <w:ind w:left="461"/>
              <w:rPr>
                <w:color w:val="000000"/>
                <w:sz w:val="20"/>
                <w:szCs w:val="20"/>
              </w:rPr>
            </w:pPr>
          </w:p>
          <w:p w14:paraId="334EB805" w14:textId="77777777" w:rsidR="006F6FEA" w:rsidRPr="001A0AE3" w:rsidRDefault="006F6FEA" w:rsidP="00CE380E">
            <w:pPr>
              <w:widowControl w:val="0"/>
              <w:rPr>
                <w:b/>
                <w:color w:val="000000"/>
                <w:sz w:val="20"/>
                <w:szCs w:val="20"/>
              </w:rPr>
            </w:pPr>
            <w:r w:rsidRPr="001A0AE3">
              <w:rPr>
                <w:b/>
                <w:color w:val="000000"/>
                <w:sz w:val="20"/>
                <w:szCs w:val="20"/>
              </w:rPr>
              <w:t>1.4: Project countries equipped and prepared for the mainstreaming of national Mercury Priorities</w:t>
            </w:r>
          </w:p>
          <w:p w14:paraId="6DF67613" w14:textId="77777777" w:rsidR="006F6FEA" w:rsidRPr="001A0AE3" w:rsidRDefault="006F6FEA" w:rsidP="00CE380E">
            <w:pPr>
              <w:ind w:left="191"/>
              <w:rPr>
                <w:color w:val="000000"/>
                <w:sz w:val="20"/>
                <w:szCs w:val="20"/>
              </w:rPr>
            </w:pPr>
            <w:r w:rsidRPr="001A0AE3">
              <w:rPr>
                <w:color w:val="000000"/>
                <w:sz w:val="20"/>
                <w:szCs w:val="20"/>
              </w:rPr>
              <w:t xml:space="preserve">1.4: Socio-economic studies on Mercury priorities completed; Awareness of decision makers raised; Mainstreaming road maps developed </w:t>
            </w:r>
          </w:p>
        </w:tc>
      </w:tr>
      <w:tr w:rsidR="006F6FEA" w:rsidRPr="001A0AE3" w14:paraId="351A474F" w14:textId="77777777" w:rsidTr="006F6FEA">
        <w:trPr>
          <w:cantSplit/>
        </w:trPr>
        <w:tc>
          <w:tcPr>
            <w:tcW w:w="3049" w:type="dxa"/>
            <w:tcBorders>
              <w:top w:val="single" w:sz="4" w:space="0" w:color="auto"/>
              <w:left w:val="single" w:sz="4" w:space="0" w:color="auto"/>
              <w:bottom w:val="single" w:sz="4" w:space="0" w:color="auto"/>
              <w:right w:val="single" w:sz="4" w:space="0" w:color="auto"/>
            </w:tcBorders>
            <w:shd w:val="clear" w:color="auto" w:fill="B8CCE4"/>
            <w:tcMar>
              <w:top w:w="29" w:type="dxa"/>
              <w:left w:w="72" w:type="dxa"/>
              <w:bottom w:w="29" w:type="dxa"/>
              <w:right w:w="72" w:type="dxa"/>
            </w:tcMar>
          </w:tcPr>
          <w:p w14:paraId="1CCF3968" w14:textId="77777777" w:rsidR="006F6FEA" w:rsidRPr="001A0AE3" w:rsidRDefault="006F6FEA" w:rsidP="00CE380E">
            <w:pPr>
              <w:rPr>
                <w:b/>
                <w:iCs/>
                <w:color w:val="000000"/>
                <w:sz w:val="20"/>
                <w:szCs w:val="20"/>
                <w:lang w:val="en-GB"/>
              </w:rPr>
            </w:pPr>
            <w:r w:rsidRPr="001A0AE3">
              <w:rPr>
                <w:b/>
                <w:iCs/>
                <w:color w:val="000000"/>
                <w:sz w:val="20"/>
                <w:szCs w:val="20"/>
                <w:lang w:val="en-GB"/>
              </w:rPr>
              <w:lastRenderedPageBreak/>
              <w:t xml:space="preserve">Outcome 1.1: </w:t>
            </w:r>
            <w:r w:rsidRPr="001A0AE3">
              <w:rPr>
                <w:iCs/>
                <w:color w:val="000000"/>
                <w:sz w:val="20"/>
                <w:szCs w:val="20"/>
                <w:lang w:val="en-GB"/>
              </w:rPr>
              <w:t>National Coordination/Consultation Mechanism on Mercury operational</w:t>
            </w:r>
          </w:p>
          <w:p w14:paraId="54DA0FB7" w14:textId="77777777" w:rsidR="006F6FEA" w:rsidRPr="001A0AE3" w:rsidRDefault="006F6FEA" w:rsidP="00CE380E">
            <w:pPr>
              <w:jc w:val="both"/>
              <w:rPr>
                <w:color w:val="000000"/>
                <w:sz w:val="20"/>
                <w:szCs w:val="20"/>
              </w:rPr>
            </w:pPr>
          </w:p>
          <w:p w14:paraId="4C99BD84" w14:textId="77777777" w:rsidR="006F6FEA" w:rsidRPr="001A0AE3" w:rsidRDefault="006F6FEA" w:rsidP="00CE380E">
            <w:pPr>
              <w:rPr>
                <w:b/>
                <w:iCs/>
                <w:color w:val="000000"/>
                <w:sz w:val="20"/>
                <w:szCs w:val="20"/>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41084938"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Awareness on Mercury issues created among all project stakeholders.</w:t>
            </w:r>
          </w:p>
          <w:p w14:paraId="75EDC221"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One regional and five national Inception Workshops organized.</w:t>
            </w:r>
          </w:p>
          <w:p w14:paraId="3D3D758F"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lang w:val="en-GB"/>
              </w:rPr>
              <w:t xml:space="preserve">National </w:t>
            </w:r>
            <w:r w:rsidRPr="001A0AE3">
              <w:rPr>
                <w:iCs/>
                <w:color w:val="000000"/>
                <w:sz w:val="20"/>
                <w:szCs w:val="20"/>
                <w:lang w:val="en-GB"/>
              </w:rPr>
              <w:t xml:space="preserve">Coordination/Consultation Mechanism on Mercury </w:t>
            </w:r>
            <w:r w:rsidRPr="001A0AE3">
              <w:rPr>
                <w:color w:val="000000"/>
                <w:sz w:val="20"/>
                <w:szCs w:val="20"/>
                <w:lang w:val="en-GB"/>
              </w:rPr>
              <w:t>established</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79D3B54E"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Some of the project countries do have chemicals related coordination mechanisms in place – however these require strengthening in terms of the life-cycle management of Hg. Other project countries do not have such mechanisms in place.</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49DF60AE"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One regional inception workshop/GPB meeting organized.</w:t>
            </w:r>
          </w:p>
          <w:p w14:paraId="198CCA0E"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National Project Inception Workshops organized in each of the project countries.</w:t>
            </w:r>
          </w:p>
          <w:p w14:paraId="49304291"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lang w:val="en-GB"/>
              </w:rPr>
              <w:t xml:space="preserve">National </w:t>
            </w:r>
            <w:r w:rsidRPr="001A0AE3">
              <w:rPr>
                <w:iCs/>
                <w:color w:val="000000"/>
                <w:sz w:val="20"/>
                <w:szCs w:val="20"/>
                <w:lang w:val="en-GB"/>
              </w:rPr>
              <w:t>Coordination/Consultation Mechanism on Mercury</w:t>
            </w:r>
            <w:r w:rsidRPr="001A0AE3">
              <w:rPr>
                <w:color w:val="000000"/>
                <w:sz w:val="20"/>
                <w:szCs w:val="20"/>
              </w:rPr>
              <w:t>, which is authorized to take decisions on Mercury, meets at least once every 6 months.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5B769974"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 xml:space="preserve">Copy of Government decision/degree which established the Hg </w:t>
            </w:r>
            <w:r w:rsidRPr="001A0AE3">
              <w:rPr>
                <w:iCs/>
                <w:color w:val="000000"/>
                <w:sz w:val="20"/>
                <w:szCs w:val="20"/>
                <w:lang w:val="en-GB"/>
              </w:rPr>
              <w:t>Coordination/Consultation Mechanism.</w:t>
            </w:r>
          </w:p>
          <w:p w14:paraId="6FE9DCBE"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Copy of meeting minutes</w:t>
            </w:r>
          </w:p>
        </w:tc>
        <w:tc>
          <w:tcPr>
            <w:tcW w:w="1483"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79C64A8C" w14:textId="77777777" w:rsidR="006F6FEA" w:rsidRPr="001A0AE3" w:rsidRDefault="006F6FEA" w:rsidP="00CE380E">
            <w:pPr>
              <w:rPr>
                <w:color w:val="000000"/>
                <w:sz w:val="20"/>
                <w:szCs w:val="20"/>
              </w:rPr>
            </w:pPr>
            <w:r w:rsidRPr="001A0AE3">
              <w:rPr>
                <w:b/>
                <w:color w:val="000000"/>
                <w:sz w:val="20"/>
                <w:szCs w:val="20"/>
              </w:rPr>
              <w:t>Assumption</w:t>
            </w:r>
            <w:r w:rsidRPr="001A0AE3">
              <w:rPr>
                <w:color w:val="000000"/>
                <w:sz w:val="20"/>
                <w:szCs w:val="20"/>
              </w:rPr>
              <w:t xml:space="preserve">: It is assumed that in the situation that a country disposes of an Inter-Agency Coordinating Mechanism on Chemicals – responsibilities related to Mercury can easily be added to their TORs. </w:t>
            </w:r>
          </w:p>
          <w:p w14:paraId="4726E1DB" w14:textId="77777777" w:rsidR="006F6FEA" w:rsidRPr="001A0AE3" w:rsidRDefault="006F6FEA" w:rsidP="00CE380E">
            <w:pPr>
              <w:rPr>
                <w:color w:val="000000"/>
                <w:sz w:val="20"/>
                <w:szCs w:val="20"/>
              </w:rPr>
            </w:pPr>
          </w:p>
          <w:p w14:paraId="39B37848" w14:textId="77777777" w:rsidR="006F6FEA" w:rsidRPr="001A0AE3" w:rsidRDefault="006F6FEA" w:rsidP="00CE380E">
            <w:pPr>
              <w:rPr>
                <w:b/>
                <w:color w:val="000000"/>
                <w:sz w:val="20"/>
                <w:szCs w:val="20"/>
              </w:rPr>
            </w:pPr>
            <w:r w:rsidRPr="001A0AE3">
              <w:rPr>
                <w:b/>
                <w:color w:val="000000"/>
                <w:sz w:val="20"/>
                <w:szCs w:val="20"/>
              </w:rPr>
              <w:t>Risk</w:t>
            </w:r>
            <w:r w:rsidRPr="001A0AE3">
              <w:rPr>
                <w:color w:val="000000"/>
                <w:sz w:val="20"/>
                <w:szCs w:val="20"/>
              </w:rPr>
              <w:t>: Low</w:t>
            </w:r>
          </w:p>
        </w:tc>
      </w:tr>
      <w:tr w:rsidR="006F6FEA" w:rsidRPr="001A0AE3" w14:paraId="2DE002F4" w14:textId="77777777" w:rsidTr="006F6FEA">
        <w:trPr>
          <w:cantSplit/>
        </w:trPr>
        <w:tc>
          <w:tcPr>
            <w:tcW w:w="3049" w:type="dxa"/>
            <w:tcBorders>
              <w:top w:val="single" w:sz="4" w:space="0" w:color="auto"/>
              <w:left w:val="single" w:sz="4" w:space="0" w:color="auto"/>
              <w:bottom w:val="single" w:sz="4" w:space="0" w:color="auto"/>
              <w:right w:val="single" w:sz="4" w:space="0" w:color="auto"/>
            </w:tcBorders>
            <w:shd w:val="clear" w:color="auto" w:fill="B8CCE4"/>
            <w:tcMar>
              <w:top w:w="29" w:type="dxa"/>
              <w:left w:w="72" w:type="dxa"/>
              <w:bottom w:w="29" w:type="dxa"/>
              <w:right w:w="72" w:type="dxa"/>
            </w:tcMar>
          </w:tcPr>
          <w:p w14:paraId="4C2E83C8" w14:textId="77777777" w:rsidR="006F6FEA" w:rsidRPr="001A0AE3" w:rsidRDefault="006F6FEA" w:rsidP="00CE380E">
            <w:pPr>
              <w:rPr>
                <w:color w:val="000000"/>
                <w:sz w:val="20"/>
                <w:szCs w:val="20"/>
              </w:rPr>
            </w:pPr>
            <w:r w:rsidRPr="001A0AE3">
              <w:rPr>
                <w:b/>
                <w:iCs/>
                <w:color w:val="000000"/>
                <w:sz w:val="20"/>
                <w:szCs w:val="20"/>
                <w:lang w:val="en-GB"/>
              </w:rPr>
              <w:lastRenderedPageBreak/>
              <w:t>Outcome 1.2</w:t>
            </w:r>
            <w:r w:rsidRPr="001A0AE3">
              <w:rPr>
                <w:iCs/>
                <w:color w:val="000000"/>
                <w:sz w:val="20"/>
                <w:szCs w:val="20"/>
                <w:lang w:val="en-GB"/>
              </w:rPr>
              <w:t xml:space="preserve">: </w:t>
            </w:r>
            <w:r w:rsidRPr="001A0AE3">
              <w:rPr>
                <w:color w:val="000000"/>
                <w:sz w:val="20"/>
                <w:szCs w:val="20"/>
              </w:rPr>
              <w:t xml:space="preserve">Policy and regulatory framework, and institutional and capacity needs </w:t>
            </w:r>
            <w:proofErr w:type="gramStart"/>
            <w:r w:rsidRPr="001A0AE3">
              <w:rPr>
                <w:color w:val="000000"/>
                <w:sz w:val="20"/>
                <w:szCs w:val="20"/>
              </w:rPr>
              <w:t>in regard to</w:t>
            </w:r>
            <w:proofErr w:type="gramEnd"/>
            <w:r w:rsidRPr="001A0AE3">
              <w:rPr>
                <w:color w:val="000000"/>
                <w:sz w:val="20"/>
                <w:szCs w:val="20"/>
              </w:rPr>
              <w:t xml:space="preserve"> the implementation of Convention provisions assessed.</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2F826095"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Assessment Report finalized.</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37BFEE33"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 xml:space="preserve">None of the project countries have yet undertaken a comprehensive assessment of their policy and regulatory framework </w:t>
            </w:r>
            <w:proofErr w:type="gramStart"/>
            <w:r w:rsidRPr="001A0AE3">
              <w:rPr>
                <w:color w:val="000000"/>
                <w:sz w:val="20"/>
                <w:szCs w:val="20"/>
                <w:lang w:val="en-GB"/>
              </w:rPr>
              <w:t>in light of</w:t>
            </w:r>
            <w:proofErr w:type="gramEnd"/>
            <w:r w:rsidRPr="001A0AE3">
              <w:rPr>
                <w:color w:val="000000"/>
                <w:sz w:val="20"/>
                <w:szCs w:val="20"/>
                <w:lang w:val="en-GB"/>
              </w:rPr>
              <w:t xml:space="preserve"> the requirements for Minamata implementation. </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5921EB99"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 xml:space="preserve">Institutional capacities, and the policy and regulatory framework in place to management of Mercury, assessed, gaps and needs identified. </w:t>
            </w:r>
          </w:p>
          <w:p w14:paraId="05583AF5"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Barriers that would hinder implementation of the Convention identified.</w:t>
            </w:r>
          </w:p>
          <w:p w14:paraId="24DA6B79"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 xml:space="preserve">Assessment reviewed and discussed by Mercury Focus Group.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6A59C9B6"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Assessment Report</w:t>
            </w:r>
          </w:p>
          <w:p w14:paraId="119C3345"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Meeting minutes</w:t>
            </w:r>
          </w:p>
          <w:p w14:paraId="3067A3FA"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List of participants</w:t>
            </w:r>
          </w:p>
        </w:tc>
        <w:tc>
          <w:tcPr>
            <w:tcW w:w="1483"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130A735B" w14:textId="77777777" w:rsidR="006F6FEA" w:rsidRPr="001A0AE3" w:rsidRDefault="006F6FEA" w:rsidP="00CE380E">
            <w:pPr>
              <w:rPr>
                <w:color w:val="000000"/>
                <w:sz w:val="20"/>
                <w:szCs w:val="20"/>
              </w:rPr>
            </w:pPr>
            <w:r w:rsidRPr="001A0AE3">
              <w:rPr>
                <w:b/>
                <w:color w:val="000000"/>
                <w:sz w:val="20"/>
                <w:szCs w:val="20"/>
              </w:rPr>
              <w:t>Assumption</w:t>
            </w:r>
            <w:r w:rsidRPr="001A0AE3">
              <w:rPr>
                <w:color w:val="000000"/>
                <w:sz w:val="20"/>
                <w:szCs w:val="20"/>
              </w:rPr>
              <w:t>: It is assumed that all involved institutions are willing to share information about current capacity, gaps and needs.</w:t>
            </w:r>
          </w:p>
          <w:p w14:paraId="12F8331E" w14:textId="77777777" w:rsidR="006F6FEA" w:rsidRPr="001A0AE3" w:rsidRDefault="006F6FEA" w:rsidP="00CE380E">
            <w:pPr>
              <w:rPr>
                <w:color w:val="000000"/>
                <w:sz w:val="20"/>
                <w:szCs w:val="20"/>
              </w:rPr>
            </w:pPr>
          </w:p>
          <w:p w14:paraId="56CDBD32" w14:textId="77777777" w:rsidR="006F6FEA" w:rsidRPr="001A0AE3" w:rsidRDefault="006F6FEA" w:rsidP="00CE380E">
            <w:pPr>
              <w:rPr>
                <w:color w:val="000000"/>
                <w:sz w:val="20"/>
                <w:szCs w:val="20"/>
                <w:lang w:val="en-GB"/>
              </w:rPr>
            </w:pPr>
            <w:r w:rsidRPr="001A0AE3">
              <w:rPr>
                <w:b/>
                <w:color w:val="000000"/>
                <w:sz w:val="20"/>
                <w:szCs w:val="20"/>
              </w:rPr>
              <w:t>Risk</w:t>
            </w:r>
            <w:r w:rsidRPr="001A0AE3">
              <w:rPr>
                <w:color w:val="000000"/>
                <w:sz w:val="20"/>
                <w:szCs w:val="20"/>
              </w:rPr>
              <w:t>: Low</w:t>
            </w:r>
          </w:p>
        </w:tc>
      </w:tr>
      <w:tr w:rsidR="006F6FEA" w:rsidRPr="001A0AE3" w14:paraId="705E4509" w14:textId="77777777" w:rsidTr="006F6FEA">
        <w:trPr>
          <w:cantSplit/>
        </w:trPr>
        <w:tc>
          <w:tcPr>
            <w:tcW w:w="3049" w:type="dxa"/>
            <w:tcBorders>
              <w:bottom w:val="single" w:sz="4" w:space="0" w:color="auto"/>
            </w:tcBorders>
            <w:shd w:val="clear" w:color="auto" w:fill="B8CCE4"/>
            <w:tcMar>
              <w:top w:w="29" w:type="dxa"/>
              <w:left w:w="72" w:type="dxa"/>
              <w:bottom w:w="29" w:type="dxa"/>
              <w:right w:w="72" w:type="dxa"/>
            </w:tcMar>
          </w:tcPr>
          <w:p w14:paraId="05DE11AD" w14:textId="77777777" w:rsidR="006F6FEA" w:rsidRPr="001A0AE3" w:rsidRDefault="006F6FEA" w:rsidP="00CE380E">
            <w:pPr>
              <w:widowControl w:val="0"/>
              <w:spacing w:after="100"/>
              <w:rPr>
                <w:iCs/>
                <w:color w:val="000000"/>
                <w:sz w:val="20"/>
                <w:szCs w:val="20"/>
                <w:lang w:val="en-GB"/>
              </w:rPr>
            </w:pPr>
            <w:r w:rsidRPr="001A0AE3">
              <w:rPr>
                <w:b/>
                <w:color w:val="000000"/>
                <w:sz w:val="20"/>
                <w:szCs w:val="20"/>
                <w:lang w:val="en-GB"/>
              </w:rPr>
              <w:lastRenderedPageBreak/>
              <w:t>Outcome 1.3</w:t>
            </w:r>
            <w:r w:rsidRPr="001A0AE3">
              <w:rPr>
                <w:color w:val="000000"/>
                <w:sz w:val="20"/>
                <w:szCs w:val="20"/>
                <w:lang w:val="en-GB"/>
              </w:rPr>
              <w:t xml:space="preserve">: </w:t>
            </w:r>
            <w:r w:rsidRPr="001A0AE3">
              <w:rPr>
                <w:color w:val="000000"/>
                <w:sz w:val="20"/>
                <w:szCs w:val="20"/>
              </w:rPr>
              <w:t>Awareness raised on the environmental and health impacts of Mercury.</w:t>
            </w:r>
          </w:p>
        </w:tc>
        <w:tc>
          <w:tcPr>
            <w:tcW w:w="2977" w:type="dxa"/>
            <w:shd w:val="clear" w:color="auto" w:fill="auto"/>
            <w:tcMar>
              <w:top w:w="29" w:type="dxa"/>
              <w:left w:w="72" w:type="dxa"/>
              <w:bottom w:w="29" w:type="dxa"/>
              <w:right w:w="72" w:type="dxa"/>
            </w:tcMar>
          </w:tcPr>
          <w:p w14:paraId="3358D4D1"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 xml:space="preserve">Awareness on the health effects of Mercury increased among decision makers, the </w:t>
            </w:r>
            <w:proofErr w:type="gramStart"/>
            <w:r w:rsidRPr="001A0AE3">
              <w:rPr>
                <w:color w:val="000000"/>
                <w:sz w:val="20"/>
                <w:szCs w:val="20"/>
              </w:rPr>
              <w:t>general public</w:t>
            </w:r>
            <w:proofErr w:type="gramEnd"/>
            <w:r w:rsidRPr="001A0AE3">
              <w:rPr>
                <w:color w:val="000000"/>
                <w:sz w:val="20"/>
                <w:szCs w:val="20"/>
              </w:rPr>
              <w:t xml:space="preserve"> and population groups at risk. </w:t>
            </w:r>
          </w:p>
        </w:tc>
        <w:tc>
          <w:tcPr>
            <w:tcW w:w="2410" w:type="dxa"/>
            <w:shd w:val="clear" w:color="auto" w:fill="auto"/>
            <w:tcMar>
              <w:top w:w="29" w:type="dxa"/>
              <w:left w:w="72" w:type="dxa"/>
              <w:bottom w:w="29" w:type="dxa"/>
              <w:right w:w="72" w:type="dxa"/>
            </w:tcMar>
          </w:tcPr>
          <w:p w14:paraId="71E92DE4"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 xml:space="preserve">Some awareness of the impacts of Mercury is present – although the degree of awareness varies greatly by project country and sector.  </w:t>
            </w:r>
          </w:p>
        </w:tc>
        <w:tc>
          <w:tcPr>
            <w:tcW w:w="2551" w:type="dxa"/>
            <w:shd w:val="clear" w:color="auto" w:fill="auto"/>
            <w:tcMar>
              <w:top w:w="29" w:type="dxa"/>
              <w:left w:w="72" w:type="dxa"/>
              <w:bottom w:w="29" w:type="dxa"/>
              <w:right w:w="72" w:type="dxa"/>
            </w:tcMar>
          </w:tcPr>
          <w:p w14:paraId="1992671C"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National Assessment on health and environmental impacts of Mercury concluded.</w:t>
            </w:r>
          </w:p>
          <w:p w14:paraId="208A6A93"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Population groups at risk identified.</w:t>
            </w:r>
          </w:p>
          <w:p w14:paraId="7927553A"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Awareness raising plan finalized.</w:t>
            </w:r>
          </w:p>
          <w:p w14:paraId="74FD8B60"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Public awareness raising campaign organized on the health and environmental effects of Mercury and how to manage Hg containing wastes properly.</w:t>
            </w:r>
          </w:p>
          <w:p w14:paraId="3DD8E513"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Awareness raised among decisions makers and population groups at risk.</w:t>
            </w:r>
          </w:p>
          <w:p w14:paraId="44D8E5D7"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Preventive programmes on occupational exposure implemented.</w:t>
            </w:r>
          </w:p>
        </w:tc>
        <w:tc>
          <w:tcPr>
            <w:tcW w:w="1559" w:type="dxa"/>
            <w:shd w:val="clear" w:color="auto" w:fill="auto"/>
            <w:tcMar>
              <w:top w:w="29" w:type="dxa"/>
              <w:left w:w="72" w:type="dxa"/>
              <w:bottom w:w="29" w:type="dxa"/>
              <w:right w:w="72" w:type="dxa"/>
            </w:tcMar>
          </w:tcPr>
          <w:p w14:paraId="4FF63E13"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Awareness raising plan</w:t>
            </w:r>
          </w:p>
          <w:p w14:paraId="34B837FE"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News articles (tv, newspaper, internet, etc.)</w:t>
            </w:r>
          </w:p>
          <w:p w14:paraId="1A48E3FE"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Awareness raising materials (flyers, brochures, etc.)</w:t>
            </w:r>
          </w:p>
          <w:p w14:paraId="795F3D25" w14:textId="77777777" w:rsidR="006F6FEA" w:rsidRPr="001A0AE3" w:rsidRDefault="006F6FEA" w:rsidP="00CE380E">
            <w:pPr>
              <w:rPr>
                <w:color w:val="000000"/>
                <w:sz w:val="20"/>
                <w:szCs w:val="20"/>
                <w:lang w:val="en-GB"/>
              </w:rPr>
            </w:pPr>
          </w:p>
        </w:tc>
        <w:tc>
          <w:tcPr>
            <w:tcW w:w="1483" w:type="dxa"/>
            <w:shd w:val="clear" w:color="auto" w:fill="auto"/>
            <w:tcMar>
              <w:top w:w="29" w:type="dxa"/>
              <w:left w:w="72" w:type="dxa"/>
              <w:bottom w:w="29" w:type="dxa"/>
              <w:right w:w="72" w:type="dxa"/>
            </w:tcMar>
          </w:tcPr>
          <w:p w14:paraId="55B9A548" w14:textId="77777777" w:rsidR="006F6FEA" w:rsidRPr="001A0AE3" w:rsidRDefault="006F6FEA" w:rsidP="00CE380E">
            <w:pPr>
              <w:rPr>
                <w:color w:val="000000"/>
                <w:sz w:val="20"/>
                <w:szCs w:val="20"/>
              </w:rPr>
            </w:pPr>
            <w:r w:rsidRPr="001A0AE3">
              <w:rPr>
                <w:b/>
                <w:color w:val="000000"/>
                <w:sz w:val="20"/>
                <w:szCs w:val="20"/>
              </w:rPr>
              <w:t>Assumption</w:t>
            </w:r>
            <w:r w:rsidRPr="001A0AE3">
              <w:rPr>
                <w:color w:val="000000"/>
                <w:sz w:val="20"/>
                <w:szCs w:val="20"/>
              </w:rPr>
              <w:t>: It is assumed that all government institutions are willing to share accurate information about the health effects of Mercury and the potential health exposure for certain risk groups.</w:t>
            </w:r>
          </w:p>
          <w:p w14:paraId="4E06AA46" w14:textId="77777777" w:rsidR="006F6FEA" w:rsidRPr="001A0AE3" w:rsidRDefault="006F6FEA" w:rsidP="00CE380E">
            <w:pPr>
              <w:rPr>
                <w:color w:val="000000"/>
                <w:sz w:val="20"/>
                <w:szCs w:val="20"/>
              </w:rPr>
            </w:pPr>
          </w:p>
          <w:p w14:paraId="70BF2794" w14:textId="77777777" w:rsidR="006F6FEA" w:rsidRPr="001A0AE3" w:rsidRDefault="006F6FEA" w:rsidP="00CE380E">
            <w:pPr>
              <w:rPr>
                <w:color w:val="000000"/>
                <w:sz w:val="20"/>
                <w:szCs w:val="20"/>
                <w:lang w:val="en-GB"/>
              </w:rPr>
            </w:pPr>
            <w:r w:rsidRPr="001A0AE3">
              <w:rPr>
                <w:b/>
                <w:color w:val="000000"/>
                <w:sz w:val="20"/>
                <w:szCs w:val="20"/>
              </w:rPr>
              <w:t>Risk</w:t>
            </w:r>
            <w:r w:rsidRPr="001A0AE3">
              <w:rPr>
                <w:color w:val="000000"/>
                <w:sz w:val="20"/>
                <w:szCs w:val="20"/>
              </w:rPr>
              <w:t>: Medium</w:t>
            </w:r>
          </w:p>
        </w:tc>
      </w:tr>
      <w:tr w:rsidR="006F6FEA" w:rsidRPr="001A0AE3" w14:paraId="52A1E838" w14:textId="77777777" w:rsidTr="006F6FEA">
        <w:trPr>
          <w:cantSplit/>
        </w:trPr>
        <w:tc>
          <w:tcPr>
            <w:tcW w:w="3049" w:type="dxa"/>
            <w:tcBorders>
              <w:bottom w:val="single" w:sz="4" w:space="0" w:color="auto"/>
            </w:tcBorders>
            <w:shd w:val="clear" w:color="auto" w:fill="B8CCE4"/>
            <w:tcMar>
              <w:top w:w="29" w:type="dxa"/>
              <w:left w:w="72" w:type="dxa"/>
              <w:bottom w:w="29" w:type="dxa"/>
              <w:right w:w="72" w:type="dxa"/>
            </w:tcMar>
          </w:tcPr>
          <w:p w14:paraId="6B8B563D" w14:textId="77777777" w:rsidR="006F6FEA" w:rsidRPr="001A0AE3" w:rsidRDefault="006F6FEA" w:rsidP="00CE380E">
            <w:pPr>
              <w:widowControl w:val="0"/>
              <w:spacing w:after="100"/>
              <w:rPr>
                <w:b/>
                <w:color w:val="000000"/>
                <w:sz w:val="20"/>
                <w:szCs w:val="20"/>
                <w:lang w:val="en-GB"/>
              </w:rPr>
            </w:pPr>
            <w:r w:rsidRPr="001A0AE3">
              <w:rPr>
                <w:b/>
                <w:color w:val="000000"/>
                <w:sz w:val="20"/>
                <w:szCs w:val="20"/>
                <w:lang w:val="en-GB"/>
              </w:rPr>
              <w:lastRenderedPageBreak/>
              <w:t xml:space="preserve">Outcome 1.4: </w:t>
            </w:r>
            <w:r w:rsidRPr="001A0AE3">
              <w:rPr>
                <w:color w:val="000000"/>
                <w:sz w:val="20"/>
                <w:szCs w:val="20"/>
              </w:rPr>
              <w:t>Project countries equipped and prepared for the mainstreaming of national Mercury Priorities</w:t>
            </w:r>
          </w:p>
          <w:p w14:paraId="5B78589F" w14:textId="77777777" w:rsidR="006F6FEA" w:rsidRPr="001A0AE3" w:rsidRDefault="006F6FEA" w:rsidP="00CE380E">
            <w:pPr>
              <w:jc w:val="both"/>
              <w:rPr>
                <w:color w:val="000000"/>
              </w:rPr>
            </w:pPr>
          </w:p>
          <w:p w14:paraId="32ECAC58" w14:textId="77777777" w:rsidR="006F6FEA" w:rsidRPr="001A0AE3" w:rsidRDefault="006F6FEA" w:rsidP="00CE380E">
            <w:pPr>
              <w:jc w:val="both"/>
              <w:rPr>
                <w:b/>
                <w:color w:val="000000"/>
                <w:sz w:val="20"/>
                <w:szCs w:val="20"/>
                <w:lang w:val="en-GB"/>
              </w:rPr>
            </w:pPr>
          </w:p>
        </w:tc>
        <w:tc>
          <w:tcPr>
            <w:tcW w:w="2977" w:type="dxa"/>
            <w:shd w:val="clear" w:color="auto" w:fill="auto"/>
            <w:tcMar>
              <w:top w:w="29" w:type="dxa"/>
              <w:left w:w="72" w:type="dxa"/>
              <w:bottom w:w="29" w:type="dxa"/>
              <w:right w:w="72" w:type="dxa"/>
            </w:tcMar>
          </w:tcPr>
          <w:p w14:paraId="3C9C8AFA"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Socio-economic study on Mercury priority(</w:t>
            </w:r>
            <w:proofErr w:type="spellStart"/>
            <w:r w:rsidRPr="001A0AE3">
              <w:rPr>
                <w:color w:val="000000"/>
                <w:sz w:val="20"/>
                <w:szCs w:val="20"/>
              </w:rPr>
              <w:t>ies</w:t>
            </w:r>
            <w:proofErr w:type="spellEnd"/>
            <w:r w:rsidRPr="001A0AE3">
              <w:rPr>
                <w:color w:val="000000"/>
                <w:sz w:val="20"/>
                <w:szCs w:val="20"/>
              </w:rPr>
              <w:t>) completed in each project country.</w:t>
            </w:r>
          </w:p>
          <w:p w14:paraId="5C8C7EF2"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 xml:space="preserve">Awareness of decision makers raised. </w:t>
            </w:r>
          </w:p>
          <w:p w14:paraId="14EEF9DC"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Mainstreaming road maps developed for each project country.</w:t>
            </w:r>
          </w:p>
          <w:p w14:paraId="2EF42EA3"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 xml:space="preserve">Sample text for mainstreaming prepared for each country. </w:t>
            </w:r>
          </w:p>
          <w:p w14:paraId="68ADE227" w14:textId="77777777" w:rsidR="006F6FEA" w:rsidRPr="001A0AE3" w:rsidRDefault="006F6FEA" w:rsidP="00CE380E">
            <w:pPr>
              <w:ind w:left="191"/>
              <w:rPr>
                <w:color w:val="000000"/>
                <w:sz w:val="20"/>
                <w:szCs w:val="20"/>
              </w:rPr>
            </w:pPr>
          </w:p>
        </w:tc>
        <w:tc>
          <w:tcPr>
            <w:tcW w:w="2410" w:type="dxa"/>
            <w:shd w:val="clear" w:color="auto" w:fill="auto"/>
            <w:tcMar>
              <w:top w:w="29" w:type="dxa"/>
              <w:left w:w="72" w:type="dxa"/>
              <w:bottom w:w="29" w:type="dxa"/>
              <w:right w:w="72" w:type="dxa"/>
            </w:tcMar>
          </w:tcPr>
          <w:p w14:paraId="71C9E22F"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In none of the project countries priorities related to Mercury have been mainstreamed. Neither do nat. government budgets contain activities/budget lines for mercury lifecycle management.</w:t>
            </w:r>
          </w:p>
        </w:tc>
        <w:tc>
          <w:tcPr>
            <w:tcW w:w="2551" w:type="dxa"/>
            <w:shd w:val="clear" w:color="auto" w:fill="auto"/>
            <w:tcMar>
              <w:top w:w="29" w:type="dxa"/>
              <w:left w:w="72" w:type="dxa"/>
              <w:bottom w:w="29" w:type="dxa"/>
              <w:right w:w="72" w:type="dxa"/>
            </w:tcMar>
          </w:tcPr>
          <w:p w14:paraId="68F7141E"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Socio-economic study on Mercury priority(</w:t>
            </w:r>
            <w:proofErr w:type="spellStart"/>
            <w:r w:rsidRPr="001A0AE3">
              <w:rPr>
                <w:color w:val="000000"/>
                <w:sz w:val="20"/>
                <w:szCs w:val="20"/>
              </w:rPr>
              <w:t>ies</w:t>
            </w:r>
            <w:proofErr w:type="spellEnd"/>
            <w:r w:rsidRPr="001A0AE3">
              <w:rPr>
                <w:color w:val="000000"/>
                <w:sz w:val="20"/>
                <w:szCs w:val="20"/>
              </w:rPr>
              <w:t>) completed in each project country.</w:t>
            </w:r>
          </w:p>
          <w:p w14:paraId="69CBA43A"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 xml:space="preserve">Awareness of decision makers raised. </w:t>
            </w:r>
          </w:p>
          <w:p w14:paraId="44684366"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Mainstreaming road maps developed for each project country.</w:t>
            </w:r>
          </w:p>
          <w:p w14:paraId="6EEE8355"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 xml:space="preserve">Sample text for mainstreaming prepared for each country. </w:t>
            </w:r>
          </w:p>
        </w:tc>
        <w:tc>
          <w:tcPr>
            <w:tcW w:w="1559" w:type="dxa"/>
            <w:shd w:val="clear" w:color="auto" w:fill="auto"/>
            <w:tcMar>
              <w:top w:w="29" w:type="dxa"/>
              <w:left w:w="72" w:type="dxa"/>
              <w:bottom w:w="29" w:type="dxa"/>
              <w:right w:w="72" w:type="dxa"/>
            </w:tcMar>
          </w:tcPr>
          <w:p w14:paraId="4F314791"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Hg priorities/activities are reflected in relevant action/development plans and/or policies.</w:t>
            </w:r>
          </w:p>
        </w:tc>
        <w:tc>
          <w:tcPr>
            <w:tcW w:w="1483" w:type="dxa"/>
            <w:shd w:val="clear" w:color="auto" w:fill="auto"/>
            <w:tcMar>
              <w:top w:w="29" w:type="dxa"/>
              <w:left w:w="72" w:type="dxa"/>
              <w:bottom w:w="29" w:type="dxa"/>
              <w:right w:w="72" w:type="dxa"/>
            </w:tcMar>
          </w:tcPr>
          <w:p w14:paraId="309370E6" w14:textId="77777777" w:rsidR="006F6FEA" w:rsidRPr="001A0AE3" w:rsidRDefault="006F6FEA" w:rsidP="00CE380E">
            <w:pPr>
              <w:rPr>
                <w:color w:val="000000"/>
                <w:sz w:val="20"/>
                <w:szCs w:val="20"/>
              </w:rPr>
            </w:pPr>
            <w:r w:rsidRPr="001A0AE3">
              <w:rPr>
                <w:b/>
                <w:color w:val="000000"/>
                <w:sz w:val="20"/>
                <w:szCs w:val="20"/>
              </w:rPr>
              <w:t>Assumption</w:t>
            </w:r>
            <w:r w:rsidRPr="001A0AE3">
              <w:rPr>
                <w:color w:val="000000"/>
                <w:sz w:val="20"/>
                <w:szCs w:val="20"/>
              </w:rPr>
              <w:t xml:space="preserve">: It is assumed that once the project has agreed on which Hg priorities to mainstream, national development plans are being reviewed and it is timely to mainstream selected priorities. </w:t>
            </w:r>
          </w:p>
          <w:p w14:paraId="235EFEA0" w14:textId="77777777" w:rsidR="006F6FEA" w:rsidRPr="001A0AE3" w:rsidRDefault="006F6FEA" w:rsidP="00CE380E">
            <w:pPr>
              <w:rPr>
                <w:color w:val="000000"/>
                <w:sz w:val="20"/>
                <w:szCs w:val="20"/>
              </w:rPr>
            </w:pPr>
          </w:p>
          <w:p w14:paraId="0E5AF627" w14:textId="77777777" w:rsidR="006F6FEA" w:rsidRPr="001A0AE3" w:rsidRDefault="006F6FEA" w:rsidP="00CE380E">
            <w:pPr>
              <w:rPr>
                <w:b/>
                <w:color w:val="000000"/>
                <w:sz w:val="20"/>
                <w:szCs w:val="20"/>
              </w:rPr>
            </w:pPr>
            <w:r w:rsidRPr="001A0AE3">
              <w:rPr>
                <w:b/>
                <w:color w:val="000000"/>
                <w:sz w:val="20"/>
                <w:szCs w:val="20"/>
              </w:rPr>
              <w:t>Risk</w:t>
            </w:r>
            <w:r w:rsidRPr="001A0AE3">
              <w:rPr>
                <w:color w:val="000000"/>
                <w:sz w:val="20"/>
                <w:szCs w:val="20"/>
              </w:rPr>
              <w:t>: High</w:t>
            </w:r>
          </w:p>
        </w:tc>
      </w:tr>
      <w:tr w:rsidR="006F6FEA" w:rsidRPr="001A0AE3" w14:paraId="591C7069" w14:textId="77777777" w:rsidTr="006F6FEA">
        <w:trPr>
          <w:cantSplit/>
        </w:trPr>
        <w:tc>
          <w:tcPr>
            <w:tcW w:w="3049" w:type="dxa"/>
            <w:tcBorders>
              <w:top w:val="single" w:sz="4" w:space="0" w:color="auto"/>
              <w:left w:val="single" w:sz="4" w:space="0" w:color="auto"/>
              <w:bottom w:val="single" w:sz="4" w:space="0" w:color="auto"/>
              <w:right w:val="single" w:sz="4" w:space="0" w:color="auto"/>
            </w:tcBorders>
            <w:shd w:val="clear" w:color="auto" w:fill="99CC00"/>
            <w:tcMar>
              <w:top w:w="29" w:type="dxa"/>
              <w:left w:w="72" w:type="dxa"/>
              <w:bottom w:w="29" w:type="dxa"/>
              <w:right w:w="72" w:type="dxa"/>
            </w:tcMar>
            <w:vAlign w:val="center"/>
          </w:tcPr>
          <w:p w14:paraId="28569312" w14:textId="77777777" w:rsidR="006F6FEA" w:rsidRPr="001A0AE3" w:rsidRDefault="006F6FEA" w:rsidP="00CE380E">
            <w:pPr>
              <w:pStyle w:val="MediumList2-Accent41"/>
              <w:ind w:left="360"/>
              <w:contextualSpacing/>
              <w:rPr>
                <w:b/>
                <w:color w:val="000000"/>
                <w:sz w:val="20"/>
                <w:szCs w:val="20"/>
                <w:lang w:val="en-GB"/>
              </w:rPr>
            </w:pPr>
            <w:r w:rsidRPr="001A0AE3">
              <w:rPr>
                <w:b/>
                <w:color w:val="000000"/>
                <w:sz w:val="20"/>
                <w:szCs w:val="20"/>
                <w:lang w:val="en-GB"/>
              </w:rPr>
              <w:lastRenderedPageBreak/>
              <w:t xml:space="preserve">Outcome 2: </w:t>
            </w:r>
          </w:p>
          <w:p w14:paraId="1C54F481" w14:textId="77777777" w:rsidR="006F6FEA" w:rsidRPr="001A0AE3" w:rsidRDefault="006F6FEA" w:rsidP="00CE380E">
            <w:pPr>
              <w:pStyle w:val="MediumList2-Accent41"/>
              <w:ind w:left="360"/>
              <w:contextualSpacing/>
              <w:rPr>
                <w:color w:val="000000"/>
                <w:sz w:val="20"/>
                <w:szCs w:val="20"/>
                <w:lang w:val="en-GB"/>
              </w:rPr>
            </w:pPr>
            <w:r w:rsidRPr="001A0AE3">
              <w:rPr>
                <w:color w:val="000000"/>
                <w:sz w:val="20"/>
                <w:szCs w:val="20"/>
                <w:lang w:val="en-GB"/>
              </w:rPr>
              <w:t xml:space="preserve">Development of National Mercury Profile and Mercury Initial Assessment Report  </w:t>
            </w:r>
          </w:p>
          <w:p w14:paraId="0234BFF9" w14:textId="77777777" w:rsidR="006F6FEA" w:rsidRPr="001A0AE3" w:rsidRDefault="006F6FEA" w:rsidP="00CE380E">
            <w:pPr>
              <w:widowControl w:val="0"/>
              <w:jc w:val="center"/>
              <w:rPr>
                <w:b/>
                <w:color w:val="000000"/>
                <w:sz w:val="20"/>
                <w:szCs w:val="20"/>
                <w:lang w:val="en-GB"/>
              </w:rPr>
            </w:pPr>
          </w:p>
        </w:tc>
        <w:tc>
          <w:tcPr>
            <w:tcW w:w="10980" w:type="dxa"/>
            <w:gridSpan w:val="5"/>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vAlign w:val="center"/>
          </w:tcPr>
          <w:p w14:paraId="3CB57565" w14:textId="77777777" w:rsidR="006F6FEA" w:rsidRPr="001A0AE3" w:rsidRDefault="006F6FEA" w:rsidP="00CE380E">
            <w:pPr>
              <w:widowControl w:val="0"/>
              <w:rPr>
                <w:b/>
                <w:color w:val="000000"/>
                <w:sz w:val="20"/>
                <w:szCs w:val="20"/>
                <w:lang w:val="en-GB"/>
              </w:rPr>
            </w:pPr>
            <w:r w:rsidRPr="001A0AE3">
              <w:rPr>
                <w:b/>
                <w:i/>
                <w:color w:val="000000"/>
                <w:sz w:val="20"/>
                <w:szCs w:val="20"/>
                <w:lang w:val="en-GB"/>
              </w:rPr>
              <w:t>Key Outputs</w:t>
            </w:r>
            <w:r w:rsidRPr="001A0AE3">
              <w:rPr>
                <w:b/>
                <w:color w:val="000000"/>
                <w:sz w:val="20"/>
                <w:szCs w:val="20"/>
                <w:lang w:val="en-GB"/>
              </w:rPr>
              <w:t>:</w:t>
            </w:r>
          </w:p>
          <w:p w14:paraId="1865778B" w14:textId="77777777" w:rsidR="006F6FEA" w:rsidRPr="001A0AE3" w:rsidRDefault="006F6FEA" w:rsidP="00CE380E">
            <w:pPr>
              <w:rPr>
                <w:b/>
                <w:color w:val="000000"/>
                <w:sz w:val="20"/>
                <w:szCs w:val="20"/>
              </w:rPr>
            </w:pPr>
            <w:r w:rsidRPr="001A0AE3">
              <w:rPr>
                <w:b/>
                <w:color w:val="000000"/>
                <w:sz w:val="20"/>
                <w:szCs w:val="20"/>
              </w:rPr>
              <w:t xml:space="preserve">2.1 National capacity built to undertake Mercury inventories.  </w:t>
            </w:r>
          </w:p>
          <w:p w14:paraId="07A7BD6E" w14:textId="77777777" w:rsidR="006F6FEA" w:rsidRPr="001A0AE3" w:rsidRDefault="006F6FEA" w:rsidP="00CE380E">
            <w:pPr>
              <w:ind w:left="371"/>
              <w:rPr>
                <w:color w:val="000000"/>
                <w:sz w:val="20"/>
                <w:szCs w:val="20"/>
              </w:rPr>
            </w:pPr>
            <w:r w:rsidRPr="001A0AE3">
              <w:rPr>
                <w:color w:val="000000"/>
                <w:sz w:val="20"/>
                <w:szCs w:val="20"/>
              </w:rPr>
              <w:t xml:space="preserve">2.1 Capacity building and training conducted to commence the Mercury inventory.  </w:t>
            </w:r>
          </w:p>
          <w:p w14:paraId="491AE5B3" w14:textId="77777777" w:rsidR="006F6FEA" w:rsidRPr="001A0AE3" w:rsidRDefault="006F6FEA" w:rsidP="00CE380E">
            <w:pPr>
              <w:rPr>
                <w:color w:val="000000"/>
                <w:sz w:val="20"/>
                <w:szCs w:val="20"/>
              </w:rPr>
            </w:pPr>
          </w:p>
          <w:p w14:paraId="27EADB78" w14:textId="77777777" w:rsidR="006F6FEA" w:rsidRPr="001A0AE3" w:rsidRDefault="006F6FEA" w:rsidP="00CE380E">
            <w:pPr>
              <w:rPr>
                <w:b/>
                <w:color w:val="000000"/>
                <w:sz w:val="20"/>
                <w:szCs w:val="20"/>
              </w:rPr>
            </w:pPr>
            <w:r w:rsidRPr="001A0AE3">
              <w:rPr>
                <w:b/>
                <w:color w:val="000000"/>
                <w:sz w:val="20"/>
                <w:szCs w:val="20"/>
              </w:rPr>
              <w:t>2.2 National Mercury Profile available.</w:t>
            </w:r>
          </w:p>
          <w:p w14:paraId="77F26375" w14:textId="77777777" w:rsidR="006F6FEA" w:rsidRPr="001A0AE3" w:rsidRDefault="006F6FEA" w:rsidP="00CE380E">
            <w:pPr>
              <w:ind w:left="371"/>
              <w:rPr>
                <w:color w:val="000000"/>
                <w:sz w:val="20"/>
                <w:szCs w:val="20"/>
              </w:rPr>
            </w:pPr>
            <w:r w:rsidRPr="001A0AE3">
              <w:rPr>
                <w:color w:val="000000"/>
                <w:sz w:val="20"/>
                <w:szCs w:val="20"/>
              </w:rPr>
              <w:t>2.2 Mercury Inventory conducted and sector description by usage of Mercury developed.</w:t>
            </w:r>
          </w:p>
          <w:p w14:paraId="28DE69AE" w14:textId="77777777" w:rsidR="006F6FEA" w:rsidRPr="001A0AE3" w:rsidRDefault="006F6FEA" w:rsidP="00CE380E">
            <w:pPr>
              <w:rPr>
                <w:color w:val="000000"/>
                <w:sz w:val="20"/>
                <w:szCs w:val="20"/>
              </w:rPr>
            </w:pPr>
          </w:p>
          <w:p w14:paraId="7788FA85" w14:textId="77777777" w:rsidR="006F6FEA" w:rsidRPr="001A0AE3" w:rsidRDefault="006F6FEA" w:rsidP="00CE380E">
            <w:pPr>
              <w:rPr>
                <w:b/>
                <w:color w:val="000000"/>
                <w:sz w:val="20"/>
                <w:szCs w:val="20"/>
              </w:rPr>
            </w:pPr>
            <w:r w:rsidRPr="001A0AE3">
              <w:rPr>
                <w:b/>
                <w:color w:val="000000"/>
                <w:sz w:val="20"/>
                <w:szCs w:val="20"/>
              </w:rPr>
              <w:t>2.3 National MIA Report available.</w:t>
            </w:r>
          </w:p>
          <w:p w14:paraId="5CFFB700" w14:textId="77777777" w:rsidR="006F6FEA" w:rsidRPr="001A0AE3" w:rsidRDefault="006F6FEA" w:rsidP="00CE380E">
            <w:pPr>
              <w:widowControl w:val="0"/>
              <w:ind w:left="371"/>
              <w:rPr>
                <w:b/>
                <w:color w:val="000000"/>
                <w:sz w:val="20"/>
                <w:szCs w:val="20"/>
                <w:lang w:val="en-GB"/>
              </w:rPr>
            </w:pPr>
            <w:r w:rsidRPr="001A0AE3">
              <w:rPr>
                <w:color w:val="000000"/>
                <w:sz w:val="20"/>
                <w:szCs w:val="20"/>
              </w:rPr>
              <w:t>2.3 National MIA Report for the ratification and implementation of the Convention prepared (</w:t>
            </w:r>
            <w:r w:rsidRPr="001A0AE3">
              <w:rPr>
                <w:i/>
                <w:color w:val="000000"/>
                <w:sz w:val="20"/>
                <w:szCs w:val="20"/>
              </w:rPr>
              <w:t>including proposed policy/regulatory interventions, inst. Cap. Building and required investment plans</w:t>
            </w:r>
            <w:r w:rsidRPr="001A0AE3">
              <w:rPr>
                <w:color w:val="000000"/>
                <w:sz w:val="20"/>
                <w:szCs w:val="20"/>
              </w:rPr>
              <w:t xml:space="preserve">).  </w:t>
            </w:r>
          </w:p>
        </w:tc>
      </w:tr>
      <w:tr w:rsidR="006F6FEA" w:rsidRPr="001A0AE3" w14:paraId="6D6D7422" w14:textId="77777777" w:rsidTr="006F6FEA">
        <w:trPr>
          <w:cantSplit/>
        </w:trPr>
        <w:tc>
          <w:tcPr>
            <w:tcW w:w="3049" w:type="dxa"/>
            <w:tcBorders>
              <w:top w:val="single" w:sz="4" w:space="0" w:color="auto"/>
              <w:left w:val="single" w:sz="4" w:space="0" w:color="auto"/>
              <w:bottom w:val="single" w:sz="4" w:space="0" w:color="auto"/>
              <w:right w:val="single" w:sz="4" w:space="0" w:color="auto"/>
            </w:tcBorders>
            <w:shd w:val="clear" w:color="auto" w:fill="99CC00"/>
            <w:tcMar>
              <w:top w:w="29" w:type="dxa"/>
              <w:left w:w="72" w:type="dxa"/>
              <w:bottom w:w="29" w:type="dxa"/>
              <w:right w:w="72" w:type="dxa"/>
            </w:tcMar>
          </w:tcPr>
          <w:p w14:paraId="33115E30" w14:textId="77777777" w:rsidR="006F6FEA" w:rsidRPr="001A0AE3" w:rsidRDefault="006F6FEA" w:rsidP="00CE380E">
            <w:pPr>
              <w:widowControl w:val="0"/>
              <w:spacing w:after="100"/>
              <w:rPr>
                <w:color w:val="000000"/>
                <w:sz w:val="20"/>
                <w:szCs w:val="20"/>
              </w:rPr>
            </w:pPr>
            <w:r w:rsidRPr="001A0AE3">
              <w:rPr>
                <w:b/>
                <w:iCs/>
                <w:color w:val="000000"/>
                <w:sz w:val="20"/>
                <w:szCs w:val="20"/>
                <w:lang w:val="en-GB"/>
              </w:rPr>
              <w:lastRenderedPageBreak/>
              <w:t>Outcome 2.1</w:t>
            </w:r>
            <w:r w:rsidRPr="001A0AE3">
              <w:rPr>
                <w:iCs/>
                <w:color w:val="000000"/>
                <w:sz w:val="20"/>
                <w:szCs w:val="20"/>
                <w:lang w:val="en-GB"/>
              </w:rPr>
              <w:t xml:space="preserve">: </w:t>
            </w:r>
            <w:r w:rsidRPr="001A0AE3">
              <w:rPr>
                <w:color w:val="000000"/>
                <w:sz w:val="20"/>
                <w:szCs w:val="20"/>
              </w:rPr>
              <w:t xml:space="preserve">National capacity built to undertake Mercury inventories.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3C571C72"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 xml:space="preserve">5 teams of national experts trained on conducting Mercury Inventories (at regional level) </w:t>
            </w:r>
          </w:p>
          <w:p w14:paraId="74EB266A"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National technical experts (consultants and Mercury Focus Group members) trained on data collection methodologies, reliability, credibility and data analysis.</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7C2DAB03"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 xml:space="preserve">Bangladesh: Some limited capacity was </w:t>
            </w:r>
            <w:proofErr w:type="spellStart"/>
            <w:proofErr w:type="gramStart"/>
            <w:r w:rsidRPr="001A0AE3">
              <w:rPr>
                <w:color w:val="000000"/>
                <w:sz w:val="20"/>
                <w:szCs w:val="20"/>
                <w:lang w:val="en-GB"/>
              </w:rPr>
              <w:t>build</w:t>
            </w:r>
            <w:proofErr w:type="spellEnd"/>
            <w:proofErr w:type="gramEnd"/>
            <w:r w:rsidRPr="001A0AE3">
              <w:rPr>
                <w:color w:val="000000"/>
                <w:sz w:val="20"/>
                <w:szCs w:val="20"/>
                <w:lang w:val="en-GB"/>
              </w:rPr>
              <w:t xml:space="preserve"> as part of an</w:t>
            </w:r>
            <w:r w:rsidRPr="001A0AE3">
              <w:rPr>
                <w:color w:val="000000"/>
                <w:sz w:val="20"/>
                <w:szCs w:val="20"/>
              </w:rPr>
              <w:t xml:space="preserve"> assessment of Mercury sources and hotspots in Bangladesh (ESDO, 2012).</w:t>
            </w:r>
          </w:p>
          <w:p w14:paraId="7F0691B0"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Mozambique: Limited capacity following assessment of mining activities (2000)</w:t>
            </w:r>
          </w:p>
          <w:p w14:paraId="3A101A07"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Guinea-Bissau/Mauritania/Samoa no capacity on conducting inventories.</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16C35995"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 xml:space="preserve">National technical </w:t>
            </w:r>
            <w:proofErr w:type="gramStart"/>
            <w:r w:rsidRPr="001A0AE3">
              <w:rPr>
                <w:color w:val="000000"/>
                <w:sz w:val="20"/>
                <w:szCs w:val="20"/>
              </w:rPr>
              <w:t>experts  trained</w:t>
            </w:r>
            <w:proofErr w:type="gramEnd"/>
            <w:r w:rsidRPr="001A0AE3">
              <w:rPr>
                <w:color w:val="000000"/>
                <w:sz w:val="20"/>
                <w:szCs w:val="20"/>
              </w:rPr>
              <w:t xml:space="preserve"> to be able to undertake the Mercury Inventory.</w:t>
            </w:r>
          </w:p>
          <w:p w14:paraId="5F507734"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National Mercury Coordination/Consultation Mechanism</w:t>
            </w:r>
            <w:r w:rsidRPr="001A0AE3" w:rsidDel="004C3E30">
              <w:rPr>
                <w:color w:val="000000"/>
                <w:sz w:val="20"/>
                <w:szCs w:val="20"/>
              </w:rPr>
              <w:t xml:space="preserve"> </w:t>
            </w:r>
            <w:r w:rsidRPr="001A0AE3">
              <w:rPr>
                <w:color w:val="000000"/>
                <w:sz w:val="20"/>
                <w:szCs w:val="20"/>
              </w:rPr>
              <w:t>members trained to be able to review the Hg Inventory.</w:t>
            </w:r>
          </w:p>
          <w:p w14:paraId="2CF9EA12" w14:textId="77777777" w:rsidR="006F6FEA" w:rsidRPr="001A0AE3" w:rsidRDefault="006F6FEA" w:rsidP="00CE380E">
            <w:pPr>
              <w:rPr>
                <w:color w:val="000000"/>
                <w:sz w:val="20"/>
                <w:szCs w:val="20"/>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0A9588C3"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Training materials/handouts</w:t>
            </w:r>
          </w:p>
          <w:p w14:paraId="25AC5A9D"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List of participants</w:t>
            </w:r>
          </w:p>
          <w:p w14:paraId="601CEE3C" w14:textId="77777777" w:rsidR="006F6FEA" w:rsidRPr="001A0AE3" w:rsidRDefault="006F6FEA" w:rsidP="00CE380E">
            <w:pPr>
              <w:rPr>
                <w:color w:val="000000"/>
                <w:sz w:val="20"/>
                <w:szCs w:val="20"/>
                <w:lang w:val="en-GB"/>
              </w:rPr>
            </w:pPr>
          </w:p>
        </w:tc>
        <w:tc>
          <w:tcPr>
            <w:tcW w:w="1483"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50EC4C49" w14:textId="77777777" w:rsidR="006F6FEA" w:rsidRPr="001A0AE3" w:rsidRDefault="006F6FEA" w:rsidP="00CE380E">
            <w:pPr>
              <w:rPr>
                <w:color w:val="000000"/>
                <w:sz w:val="20"/>
                <w:szCs w:val="20"/>
              </w:rPr>
            </w:pPr>
            <w:r w:rsidRPr="001A0AE3">
              <w:rPr>
                <w:b/>
                <w:color w:val="000000"/>
                <w:sz w:val="20"/>
                <w:szCs w:val="20"/>
              </w:rPr>
              <w:t>Assumption</w:t>
            </w:r>
            <w:r w:rsidRPr="001A0AE3">
              <w:rPr>
                <w:color w:val="000000"/>
                <w:sz w:val="20"/>
                <w:szCs w:val="20"/>
              </w:rPr>
              <w:t xml:space="preserve">: It is assumed that the project will have available </w:t>
            </w:r>
            <w:proofErr w:type="gramStart"/>
            <w:r w:rsidRPr="001A0AE3">
              <w:rPr>
                <w:color w:val="000000"/>
                <w:sz w:val="20"/>
                <w:szCs w:val="20"/>
              </w:rPr>
              <w:t>sufficient</w:t>
            </w:r>
            <w:proofErr w:type="gramEnd"/>
            <w:r w:rsidRPr="001A0AE3">
              <w:rPr>
                <w:color w:val="000000"/>
                <w:sz w:val="20"/>
                <w:szCs w:val="20"/>
              </w:rPr>
              <w:t xml:space="preserve"> funds to hire technical experts that have already a proven track record in the area of Hg.</w:t>
            </w:r>
          </w:p>
          <w:p w14:paraId="14377A38" w14:textId="77777777" w:rsidR="006F6FEA" w:rsidRPr="001A0AE3" w:rsidRDefault="006F6FEA" w:rsidP="00CE380E">
            <w:pPr>
              <w:rPr>
                <w:color w:val="000000"/>
                <w:sz w:val="20"/>
                <w:szCs w:val="20"/>
              </w:rPr>
            </w:pPr>
          </w:p>
          <w:p w14:paraId="2F5866D3" w14:textId="77777777" w:rsidR="006F6FEA" w:rsidRPr="001A0AE3" w:rsidRDefault="006F6FEA" w:rsidP="00CE380E">
            <w:pPr>
              <w:rPr>
                <w:color w:val="000000"/>
                <w:sz w:val="20"/>
                <w:szCs w:val="20"/>
                <w:lang w:val="en-GB"/>
              </w:rPr>
            </w:pPr>
            <w:r w:rsidRPr="001A0AE3">
              <w:rPr>
                <w:b/>
                <w:color w:val="000000"/>
                <w:sz w:val="20"/>
                <w:szCs w:val="20"/>
              </w:rPr>
              <w:t>Risk</w:t>
            </w:r>
            <w:r w:rsidRPr="001A0AE3">
              <w:rPr>
                <w:color w:val="000000"/>
                <w:sz w:val="20"/>
                <w:szCs w:val="20"/>
              </w:rPr>
              <w:t>: Medium</w:t>
            </w:r>
          </w:p>
        </w:tc>
      </w:tr>
      <w:tr w:rsidR="006F6FEA" w:rsidRPr="001A0AE3" w14:paraId="04AAF0CA" w14:textId="77777777" w:rsidTr="006F6FEA">
        <w:trPr>
          <w:cantSplit/>
        </w:trPr>
        <w:tc>
          <w:tcPr>
            <w:tcW w:w="3049" w:type="dxa"/>
            <w:tcBorders>
              <w:top w:val="single" w:sz="4" w:space="0" w:color="auto"/>
              <w:left w:val="single" w:sz="4" w:space="0" w:color="auto"/>
              <w:bottom w:val="single" w:sz="4" w:space="0" w:color="auto"/>
              <w:right w:val="single" w:sz="4" w:space="0" w:color="auto"/>
            </w:tcBorders>
            <w:shd w:val="clear" w:color="auto" w:fill="99CC00"/>
            <w:tcMar>
              <w:top w:w="29" w:type="dxa"/>
              <w:left w:w="72" w:type="dxa"/>
              <w:bottom w:w="29" w:type="dxa"/>
              <w:right w:w="72" w:type="dxa"/>
            </w:tcMar>
          </w:tcPr>
          <w:p w14:paraId="1B0D2122" w14:textId="77777777" w:rsidR="006F6FEA" w:rsidRPr="001A0AE3" w:rsidRDefault="006F6FEA" w:rsidP="00CE380E">
            <w:pPr>
              <w:widowControl w:val="0"/>
              <w:rPr>
                <w:b/>
                <w:color w:val="000000"/>
                <w:sz w:val="20"/>
                <w:szCs w:val="20"/>
                <w:lang w:val="en-GB"/>
              </w:rPr>
            </w:pPr>
            <w:r w:rsidRPr="001A0AE3">
              <w:rPr>
                <w:b/>
                <w:color w:val="000000"/>
                <w:sz w:val="20"/>
                <w:szCs w:val="20"/>
                <w:lang w:val="en-GB"/>
              </w:rPr>
              <w:lastRenderedPageBreak/>
              <w:t xml:space="preserve">Outcome 2.2: </w:t>
            </w:r>
            <w:r w:rsidRPr="001A0AE3">
              <w:rPr>
                <w:color w:val="000000"/>
                <w:sz w:val="20"/>
                <w:szCs w:val="20"/>
              </w:rPr>
              <w:t>National Mercury Profile available.</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61BCD4AA"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Mercury profile finalized.</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24376A42"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None of the project countries have a Mercury Profile.</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7CF41A0C"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 xml:space="preserve">Methodology and work </w:t>
            </w:r>
            <w:proofErr w:type="spellStart"/>
            <w:r w:rsidRPr="001A0AE3">
              <w:rPr>
                <w:color w:val="000000"/>
                <w:sz w:val="20"/>
                <w:szCs w:val="20"/>
              </w:rPr>
              <w:t>programme</w:t>
            </w:r>
            <w:proofErr w:type="spellEnd"/>
            <w:r w:rsidRPr="001A0AE3">
              <w:rPr>
                <w:color w:val="000000"/>
                <w:sz w:val="20"/>
                <w:szCs w:val="20"/>
              </w:rPr>
              <w:t xml:space="preserve"> on how to conduct the inventory submitted and approved by the project board.</w:t>
            </w:r>
          </w:p>
          <w:p w14:paraId="3B9847C7"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Mercury Inventory (Level 2) completed, incl.:</w:t>
            </w:r>
          </w:p>
          <w:p w14:paraId="5C067C3A" w14:textId="77777777" w:rsidR="006F6FEA" w:rsidRPr="001A0AE3" w:rsidRDefault="006F6FEA" w:rsidP="006F6FEA">
            <w:pPr>
              <w:numPr>
                <w:ilvl w:val="0"/>
                <w:numId w:val="33"/>
              </w:numPr>
              <w:spacing w:after="0" w:line="240" w:lineRule="auto"/>
              <w:ind w:left="474" w:hanging="270"/>
              <w:rPr>
                <w:color w:val="000000"/>
                <w:sz w:val="20"/>
                <w:szCs w:val="20"/>
              </w:rPr>
            </w:pPr>
            <w:r w:rsidRPr="001A0AE3">
              <w:rPr>
                <w:color w:val="000000"/>
                <w:sz w:val="20"/>
                <w:szCs w:val="20"/>
              </w:rPr>
              <w:t>Overview of emission and releases sources</w:t>
            </w:r>
          </w:p>
          <w:p w14:paraId="7FD89C3A" w14:textId="77777777" w:rsidR="006F6FEA" w:rsidRPr="001A0AE3" w:rsidRDefault="006F6FEA" w:rsidP="006F6FEA">
            <w:pPr>
              <w:numPr>
                <w:ilvl w:val="0"/>
                <w:numId w:val="33"/>
              </w:numPr>
              <w:spacing w:after="0" w:line="240" w:lineRule="auto"/>
              <w:ind w:left="474" w:hanging="270"/>
              <w:rPr>
                <w:color w:val="000000"/>
                <w:sz w:val="20"/>
                <w:szCs w:val="20"/>
              </w:rPr>
            </w:pPr>
            <w:r w:rsidRPr="001A0AE3">
              <w:rPr>
                <w:color w:val="000000"/>
                <w:sz w:val="20"/>
                <w:szCs w:val="20"/>
              </w:rPr>
              <w:t>Inventory of wastes (stockpiles and generation rates)</w:t>
            </w:r>
          </w:p>
          <w:p w14:paraId="33EE5123" w14:textId="77777777" w:rsidR="006F6FEA" w:rsidRPr="001A0AE3" w:rsidRDefault="006F6FEA" w:rsidP="006F6FEA">
            <w:pPr>
              <w:numPr>
                <w:ilvl w:val="0"/>
                <w:numId w:val="33"/>
              </w:numPr>
              <w:spacing w:after="0" w:line="240" w:lineRule="auto"/>
              <w:ind w:left="474" w:hanging="270"/>
              <w:rPr>
                <w:color w:val="000000"/>
                <w:sz w:val="20"/>
                <w:szCs w:val="20"/>
              </w:rPr>
            </w:pPr>
            <w:r w:rsidRPr="001A0AE3">
              <w:rPr>
                <w:color w:val="000000"/>
                <w:sz w:val="20"/>
                <w:szCs w:val="20"/>
              </w:rPr>
              <w:t>Assessment of current practices to manage Hg</w:t>
            </w:r>
          </w:p>
          <w:p w14:paraId="58AB6D20" w14:textId="77777777" w:rsidR="006F6FEA" w:rsidRPr="001A0AE3" w:rsidRDefault="006F6FEA" w:rsidP="006F6FEA">
            <w:pPr>
              <w:numPr>
                <w:ilvl w:val="0"/>
                <w:numId w:val="33"/>
              </w:numPr>
              <w:spacing w:after="0" w:line="240" w:lineRule="auto"/>
              <w:ind w:left="474" w:hanging="270"/>
              <w:rPr>
                <w:color w:val="000000"/>
                <w:sz w:val="20"/>
                <w:szCs w:val="20"/>
              </w:rPr>
            </w:pPr>
            <w:r w:rsidRPr="001A0AE3">
              <w:rPr>
                <w:color w:val="000000"/>
                <w:sz w:val="20"/>
                <w:szCs w:val="20"/>
              </w:rPr>
              <w:t>Identification of main risk groups</w:t>
            </w:r>
          </w:p>
          <w:p w14:paraId="4386546B"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Recommendations for improved Hg management prepared.</w:t>
            </w:r>
          </w:p>
          <w:p w14:paraId="13616703"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National Mercury Profile finalized.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1AB9A546"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Excel files containing inventory data</w:t>
            </w:r>
          </w:p>
          <w:p w14:paraId="5F063755"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Mercury profile.</w:t>
            </w:r>
          </w:p>
        </w:tc>
        <w:tc>
          <w:tcPr>
            <w:tcW w:w="1483"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0C85ADF8" w14:textId="77777777" w:rsidR="006F6FEA" w:rsidRPr="001A0AE3" w:rsidRDefault="006F6FEA" w:rsidP="00CE380E">
            <w:pPr>
              <w:rPr>
                <w:color w:val="000000"/>
                <w:sz w:val="20"/>
                <w:szCs w:val="20"/>
              </w:rPr>
            </w:pPr>
            <w:r w:rsidRPr="001A0AE3">
              <w:rPr>
                <w:b/>
                <w:color w:val="000000"/>
                <w:sz w:val="20"/>
                <w:szCs w:val="20"/>
              </w:rPr>
              <w:t>Assumption</w:t>
            </w:r>
            <w:r w:rsidRPr="001A0AE3">
              <w:rPr>
                <w:color w:val="000000"/>
                <w:sz w:val="20"/>
                <w:szCs w:val="20"/>
              </w:rPr>
              <w:t xml:space="preserve">: The project team is able to collect the necessary data and information that would be necessary to prepare a </w:t>
            </w:r>
            <w:proofErr w:type="gramStart"/>
            <w:r w:rsidRPr="001A0AE3">
              <w:rPr>
                <w:color w:val="000000"/>
                <w:sz w:val="20"/>
                <w:szCs w:val="20"/>
              </w:rPr>
              <w:t>high quality</w:t>
            </w:r>
            <w:proofErr w:type="gramEnd"/>
            <w:r w:rsidRPr="001A0AE3">
              <w:rPr>
                <w:color w:val="000000"/>
                <w:sz w:val="20"/>
                <w:szCs w:val="20"/>
              </w:rPr>
              <w:t xml:space="preserve"> Mercury Profile.</w:t>
            </w:r>
          </w:p>
          <w:p w14:paraId="7F6FC0C2" w14:textId="77777777" w:rsidR="006F6FEA" w:rsidRPr="001A0AE3" w:rsidRDefault="006F6FEA" w:rsidP="00CE380E">
            <w:pPr>
              <w:rPr>
                <w:color w:val="000000"/>
                <w:sz w:val="20"/>
                <w:szCs w:val="20"/>
              </w:rPr>
            </w:pPr>
          </w:p>
          <w:p w14:paraId="7D42BF1F" w14:textId="77777777" w:rsidR="006F6FEA" w:rsidRPr="001A0AE3" w:rsidRDefault="006F6FEA" w:rsidP="00CE380E">
            <w:pPr>
              <w:ind w:left="11"/>
              <w:rPr>
                <w:color w:val="000000"/>
                <w:sz w:val="20"/>
                <w:szCs w:val="20"/>
              </w:rPr>
            </w:pPr>
            <w:r w:rsidRPr="001A0AE3">
              <w:rPr>
                <w:b/>
                <w:color w:val="000000"/>
                <w:sz w:val="20"/>
                <w:szCs w:val="20"/>
              </w:rPr>
              <w:t>Risk</w:t>
            </w:r>
            <w:r w:rsidRPr="001A0AE3">
              <w:rPr>
                <w:color w:val="000000"/>
                <w:sz w:val="20"/>
                <w:szCs w:val="20"/>
              </w:rPr>
              <w:t>: Low</w:t>
            </w:r>
          </w:p>
        </w:tc>
      </w:tr>
      <w:tr w:rsidR="006F6FEA" w:rsidRPr="001A0AE3" w14:paraId="2AF9CC80" w14:textId="77777777" w:rsidTr="006F6FEA">
        <w:trPr>
          <w:cantSplit/>
        </w:trPr>
        <w:tc>
          <w:tcPr>
            <w:tcW w:w="3049" w:type="dxa"/>
            <w:tcBorders>
              <w:top w:val="single" w:sz="4" w:space="0" w:color="auto"/>
              <w:left w:val="single" w:sz="4" w:space="0" w:color="auto"/>
              <w:bottom w:val="single" w:sz="4" w:space="0" w:color="auto"/>
              <w:right w:val="single" w:sz="4" w:space="0" w:color="auto"/>
            </w:tcBorders>
            <w:shd w:val="clear" w:color="auto" w:fill="99CC00"/>
            <w:tcMar>
              <w:top w:w="29" w:type="dxa"/>
              <w:left w:w="72" w:type="dxa"/>
              <w:bottom w:w="29" w:type="dxa"/>
              <w:right w:w="72" w:type="dxa"/>
            </w:tcMar>
          </w:tcPr>
          <w:p w14:paraId="2CE437D8" w14:textId="77777777" w:rsidR="006F6FEA" w:rsidRPr="001A0AE3" w:rsidRDefault="006F6FEA" w:rsidP="00CE380E">
            <w:pPr>
              <w:rPr>
                <w:b/>
                <w:color w:val="000000"/>
                <w:sz w:val="20"/>
                <w:szCs w:val="20"/>
              </w:rPr>
            </w:pPr>
            <w:r w:rsidRPr="001A0AE3">
              <w:rPr>
                <w:b/>
                <w:color w:val="000000"/>
                <w:sz w:val="20"/>
                <w:szCs w:val="20"/>
              </w:rPr>
              <w:lastRenderedPageBreak/>
              <w:t xml:space="preserve">Outcome 2.3: </w:t>
            </w:r>
            <w:r w:rsidRPr="001A0AE3">
              <w:rPr>
                <w:color w:val="000000"/>
                <w:sz w:val="20"/>
                <w:szCs w:val="20"/>
              </w:rPr>
              <w:t>National MIA Report available.</w:t>
            </w:r>
          </w:p>
          <w:p w14:paraId="4A3F37BA" w14:textId="77777777" w:rsidR="006F6FEA" w:rsidRPr="001A0AE3" w:rsidRDefault="006F6FEA" w:rsidP="00CE380E">
            <w:pPr>
              <w:widowControl w:val="0"/>
              <w:rPr>
                <w:b/>
                <w:color w:val="000000"/>
                <w:sz w:val="20"/>
                <w:szCs w:val="20"/>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7649C7BD"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 xml:space="preserve">National MIA Report finalized. </w:t>
            </w:r>
          </w:p>
          <w:p w14:paraId="07809074"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 xml:space="preserve">Regional/National reporting/validation workshops organized to approve/adopt the project’s outputs (Inventory, Mercury Profile, MIA Report, Mainstreaming Roadmap).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6A32701B" w14:textId="77777777" w:rsidR="006F6FEA" w:rsidRPr="001A0AE3" w:rsidRDefault="006F6FEA" w:rsidP="006F6FEA">
            <w:pPr>
              <w:numPr>
                <w:ilvl w:val="0"/>
                <w:numId w:val="32"/>
              </w:numPr>
              <w:spacing w:after="0" w:line="240" w:lineRule="auto"/>
              <w:ind w:left="191" w:hanging="180"/>
              <w:rPr>
                <w:bCs/>
                <w:iCs/>
                <w:color w:val="000000"/>
                <w:sz w:val="20"/>
                <w:szCs w:val="20"/>
                <w:lang w:val="en-GB"/>
              </w:rPr>
            </w:pPr>
            <w:r w:rsidRPr="001A0AE3">
              <w:rPr>
                <w:color w:val="000000"/>
                <w:sz w:val="20"/>
                <w:szCs w:val="20"/>
              </w:rPr>
              <w:t>None of the project countries have a National MIA Report.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2C039DF7" w14:textId="77777777" w:rsidR="006F6FEA" w:rsidRPr="001A0AE3" w:rsidRDefault="006F6FEA" w:rsidP="006F6FEA">
            <w:pPr>
              <w:numPr>
                <w:ilvl w:val="0"/>
                <w:numId w:val="32"/>
              </w:numPr>
              <w:spacing w:after="0" w:line="240" w:lineRule="auto"/>
              <w:ind w:left="191" w:hanging="180"/>
              <w:rPr>
                <w:color w:val="000000"/>
                <w:sz w:val="20"/>
                <w:szCs w:val="20"/>
              </w:rPr>
            </w:pPr>
            <w:r w:rsidRPr="001A0AE3">
              <w:rPr>
                <w:color w:val="000000"/>
                <w:sz w:val="20"/>
                <w:szCs w:val="20"/>
              </w:rPr>
              <w:t>MIA Report prepared, containing:</w:t>
            </w:r>
          </w:p>
          <w:p w14:paraId="21CFE4A0" w14:textId="77777777" w:rsidR="006F6FEA" w:rsidRPr="001A0AE3" w:rsidRDefault="006F6FEA" w:rsidP="006F6FEA">
            <w:pPr>
              <w:numPr>
                <w:ilvl w:val="0"/>
                <w:numId w:val="33"/>
              </w:numPr>
              <w:spacing w:after="0" w:line="240" w:lineRule="auto"/>
              <w:ind w:left="474" w:hanging="270"/>
              <w:rPr>
                <w:color w:val="000000"/>
                <w:sz w:val="20"/>
                <w:szCs w:val="20"/>
              </w:rPr>
            </w:pPr>
            <w:r w:rsidRPr="001A0AE3">
              <w:rPr>
                <w:color w:val="000000"/>
                <w:sz w:val="20"/>
                <w:szCs w:val="20"/>
              </w:rPr>
              <w:t>Institutional structures available to implement the Convention.</w:t>
            </w:r>
          </w:p>
          <w:p w14:paraId="3F828413" w14:textId="77777777" w:rsidR="006F6FEA" w:rsidRPr="001A0AE3" w:rsidRDefault="006F6FEA" w:rsidP="006F6FEA">
            <w:pPr>
              <w:numPr>
                <w:ilvl w:val="0"/>
                <w:numId w:val="33"/>
              </w:numPr>
              <w:spacing w:after="0" w:line="240" w:lineRule="auto"/>
              <w:ind w:left="474" w:hanging="270"/>
              <w:rPr>
                <w:color w:val="000000"/>
                <w:sz w:val="20"/>
                <w:szCs w:val="20"/>
              </w:rPr>
            </w:pPr>
            <w:r w:rsidRPr="001A0AE3">
              <w:rPr>
                <w:color w:val="000000"/>
                <w:sz w:val="20"/>
                <w:szCs w:val="20"/>
              </w:rPr>
              <w:t xml:space="preserve">Barriers for implementation of the Convention. </w:t>
            </w:r>
          </w:p>
          <w:p w14:paraId="0D119E5A" w14:textId="77777777" w:rsidR="006F6FEA" w:rsidRPr="001A0AE3" w:rsidRDefault="006F6FEA" w:rsidP="006F6FEA">
            <w:pPr>
              <w:numPr>
                <w:ilvl w:val="0"/>
                <w:numId w:val="33"/>
              </w:numPr>
              <w:spacing w:after="0" w:line="240" w:lineRule="auto"/>
              <w:ind w:left="474" w:hanging="270"/>
              <w:rPr>
                <w:color w:val="000000"/>
                <w:sz w:val="20"/>
                <w:szCs w:val="20"/>
              </w:rPr>
            </w:pPr>
            <w:r w:rsidRPr="001A0AE3">
              <w:rPr>
                <w:color w:val="000000"/>
                <w:sz w:val="20"/>
                <w:szCs w:val="20"/>
              </w:rPr>
              <w:t>Summary of Mercury Profile.</w:t>
            </w:r>
          </w:p>
          <w:p w14:paraId="77F4A72D" w14:textId="77777777" w:rsidR="006F6FEA" w:rsidRPr="001A0AE3" w:rsidRDefault="006F6FEA" w:rsidP="006F6FEA">
            <w:pPr>
              <w:numPr>
                <w:ilvl w:val="0"/>
                <w:numId w:val="33"/>
              </w:numPr>
              <w:spacing w:after="0" w:line="240" w:lineRule="auto"/>
              <w:ind w:left="474" w:hanging="270"/>
              <w:rPr>
                <w:color w:val="000000"/>
                <w:sz w:val="20"/>
                <w:szCs w:val="20"/>
              </w:rPr>
            </w:pPr>
            <w:r w:rsidRPr="001A0AE3">
              <w:rPr>
                <w:color w:val="000000"/>
                <w:sz w:val="20"/>
                <w:szCs w:val="20"/>
              </w:rPr>
              <w:t xml:space="preserve">Identification of technical and financial needs for implementation of the Convention. </w:t>
            </w:r>
          </w:p>
          <w:p w14:paraId="7FBE6A4C" w14:textId="77777777" w:rsidR="006F6FEA" w:rsidRPr="001A0AE3" w:rsidRDefault="006F6FEA" w:rsidP="006F6FEA">
            <w:pPr>
              <w:numPr>
                <w:ilvl w:val="0"/>
                <w:numId w:val="33"/>
              </w:numPr>
              <w:spacing w:after="0" w:line="240" w:lineRule="auto"/>
              <w:ind w:left="474" w:hanging="270"/>
              <w:rPr>
                <w:color w:val="000000"/>
                <w:sz w:val="20"/>
                <w:szCs w:val="20"/>
              </w:rPr>
            </w:pPr>
            <w:r w:rsidRPr="001A0AE3">
              <w:rPr>
                <w:color w:val="000000"/>
                <w:sz w:val="20"/>
                <w:szCs w:val="20"/>
              </w:rPr>
              <w:t>Inventory of wastes (stockpiles and generation rates)</w:t>
            </w:r>
          </w:p>
          <w:p w14:paraId="4700D6AD" w14:textId="77777777" w:rsidR="006F6FEA" w:rsidRPr="001A0AE3" w:rsidRDefault="006F6FEA" w:rsidP="006F6FEA">
            <w:pPr>
              <w:numPr>
                <w:ilvl w:val="0"/>
                <w:numId w:val="33"/>
              </w:numPr>
              <w:spacing w:after="0" w:line="240" w:lineRule="auto"/>
              <w:ind w:left="474" w:hanging="270"/>
              <w:rPr>
                <w:bCs/>
                <w:iCs/>
                <w:color w:val="000000"/>
                <w:sz w:val="20"/>
                <w:szCs w:val="20"/>
                <w:lang w:val="en-GB"/>
              </w:rPr>
            </w:pPr>
            <w:r w:rsidRPr="001A0AE3">
              <w:rPr>
                <w:color w:val="000000"/>
                <w:sz w:val="20"/>
                <w:szCs w:val="20"/>
              </w:rPr>
              <w:t>Proposal for action.</w:t>
            </w:r>
          </w:p>
          <w:p w14:paraId="06388870" w14:textId="77777777" w:rsidR="006F6FEA" w:rsidRPr="001A0AE3" w:rsidRDefault="006F6FEA" w:rsidP="006F6FEA">
            <w:pPr>
              <w:numPr>
                <w:ilvl w:val="0"/>
                <w:numId w:val="33"/>
              </w:numPr>
              <w:spacing w:after="0" w:line="240" w:lineRule="auto"/>
              <w:ind w:left="474" w:hanging="270"/>
              <w:rPr>
                <w:bCs/>
                <w:iCs/>
                <w:color w:val="000000"/>
                <w:sz w:val="20"/>
                <w:szCs w:val="20"/>
                <w:lang w:val="en-GB"/>
              </w:rPr>
            </w:pPr>
            <w:r w:rsidRPr="001A0AE3">
              <w:rPr>
                <w:color w:val="000000"/>
                <w:sz w:val="20"/>
                <w:szCs w:val="20"/>
              </w:rPr>
              <w:t>Recommendations for policy and regulatory revisions.</w:t>
            </w:r>
          </w:p>
          <w:p w14:paraId="41D6DF25" w14:textId="77777777" w:rsidR="006F6FEA" w:rsidRPr="001A0AE3" w:rsidRDefault="006F6FEA" w:rsidP="006F6FEA">
            <w:pPr>
              <w:numPr>
                <w:ilvl w:val="0"/>
                <w:numId w:val="32"/>
              </w:numPr>
              <w:spacing w:after="0" w:line="240" w:lineRule="auto"/>
              <w:ind w:left="191" w:hanging="180"/>
              <w:rPr>
                <w:bCs/>
                <w:iCs/>
                <w:color w:val="000000"/>
                <w:sz w:val="20"/>
                <w:szCs w:val="20"/>
                <w:lang w:val="en-GB"/>
              </w:rPr>
            </w:pPr>
            <w:r w:rsidRPr="001A0AE3">
              <w:rPr>
                <w:bCs/>
                <w:iCs/>
                <w:color w:val="000000"/>
                <w:sz w:val="20"/>
                <w:szCs w:val="20"/>
                <w:lang w:val="en-GB"/>
              </w:rPr>
              <w:t>Lessons-Learned Report prepared.</w:t>
            </w:r>
          </w:p>
          <w:p w14:paraId="6B3B5998" w14:textId="77777777" w:rsidR="006F6FEA" w:rsidRPr="001A0AE3" w:rsidRDefault="006F6FEA" w:rsidP="006F6FEA">
            <w:pPr>
              <w:numPr>
                <w:ilvl w:val="0"/>
                <w:numId w:val="32"/>
              </w:numPr>
              <w:spacing w:after="0" w:line="240" w:lineRule="auto"/>
              <w:ind w:left="191" w:hanging="180"/>
              <w:rPr>
                <w:bCs/>
                <w:iCs/>
                <w:color w:val="000000"/>
                <w:sz w:val="20"/>
                <w:szCs w:val="20"/>
                <w:lang w:val="en-GB"/>
              </w:rPr>
            </w:pPr>
            <w:r w:rsidRPr="001A0AE3">
              <w:rPr>
                <w:color w:val="000000"/>
                <w:sz w:val="20"/>
                <w:szCs w:val="20"/>
              </w:rPr>
              <w:t xml:space="preserve">MIA Report reviewed, approved and adopted. </w:t>
            </w:r>
          </w:p>
          <w:p w14:paraId="5EE8FD2D" w14:textId="77777777" w:rsidR="006F6FEA" w:rsidRPr="001A0AE3" w:rsidRDefault="006F6FEA" w:rsidP="006F6FEA">
            <w:pPr>
              <w:numPr>
                <w:ilvl w:val="0"/>
                <w:numId w:val="32"/>
              </w:numPr>
              <w:spacing w:after="0" w:line="240" w:lineRule="auto"/>
              <w:ind w:left="191" w:hanging="180"/>
              <w:rPr>
                <w:bCs/>
                <w:iCs/>
                <w:color w:val="000000"/>
                <w:sz w:val="20"/>
                <w:szCs w:val="20"/>
                <w:lang w:val="en-GB"/>
              </w:rPr>
            </w:pPr>
            <w:r w:rsidRPr="001A0AE3">
              <w:rPr>
                <w:bCs/>
                <w:iCs/>
                <w:color w:val="000000"/>
                <w:sz w:val="20"/>
                <w:szCs w:val="20"/>
                <w:lang w:val="en-GB"/>
              </w:rPr>
              <w:t>One regional, or five national reporting/validation workshops will be organized to approve/adopt the projects outputs, among else the Inventory report, Mercury Profile, MIA Report and Mainstreaming Roadmap.</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2B4582FD"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MIA Report</w:t>
            </w:r>
          </w:p>
          <w:p w14:paraId="24BEDD02"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lang w:val="en-GB"/>
              </w:rPr>
              <w:t>Meeting minutes</w:t>
            </w:r>
          </w:p>
          <w:p w14:paraId="493158F0" w14:textId="77777777" w:rsidR="006F6FEA" w:rsidRPr="001A0AE3" w:rsidRDefault="006F6FEA" w:rsidP="006F6FEA">
            <w:pPr>
              <w:numPr>
                <w:ilvl w:val="0"/>
                <w:numId w:val="32"/>
              </w:numPr>
              <w:spacing w:after="0" w:line="240" w:lineRule="auto"/>
              <w:ind w:left="191" w:hanging="180"/>
              <w:rPr>
                <w:color w:val="000000"/>
                <w:sz w:val="20"/>
                <w:szCs w:val="20"/>
                <w:lang w:val="en-GB"/>
              </w:rPr>
            </w:pPr>
            <w:r w:rsidRPr="001A0AE3">
              <w:rPr>
                <w:color w:val="000000"/>
                <w:sz w:val="20"/>
                <w:szCs w:val="20"/>
              </w:rPr>
              <w:t>List of participants</w:t>
            </w:r>
          </w:p>
          <w:p w14:paraId="052DC668" w14:textId="77777777" w:rsidR="006F6FEA" w:rsidRPr="001A0AE3" w:rsidRDefault="006F6FEA" w:rsidP="00CE380E">
            <w:pPr>
              <w:ind w:left="191"/>
              <w:rPr>
                <w:color w:val="000000"/>
                <w:sz w:val="20"/>
                <w:szCs w:val="20"/>
                <w:lang w:val="en-GB"/>
              </w:rPr>
            </w:pPr>
          </w:p>
        </w:tc>
        <w:tc>
          <w:tcPr>
            <w:tcW w:w="1483" w:type="dxa"/>
            <w:tcBorders>
              <w:top w:val="single" w:sz="4" w:space="0" w:color="auto"/>
              <w:left w:val="single" w:sz="4" w:space="0" w:color="auto"/>
              <w:bottom w:val="single" w:sz="4" w:space="0" w:color="auto"/>
              <w:right w:val="single" w:sz="4" w:space="0" w:color="auto"/>
            </w:tcBorders>
            <w:shd w:val="clear" w:color="auto" w:fill="auto"/>
            <w:tcMar>
              <w:top w:w="29" w:type="dxa"/>
              <w:left w:w="72" w:type="dxa"/>
              <w:bottom w:w="29" w:type="dxa"/>
              <w:right w:w="72" w:type="dxa"/>
            </w:tcMar>
          </w:tcPr>
          <w:p w14:paraId="482147BE" w14:textId="77777777" w:rsidR="006F6FEA" w:rsidRPr="001A0AE3" w:rsidRDefault="006F6FEA" w:rsidP="00CE380E">
            <w:pPr>
              <w:rPr>
                <w:color w:val="000000"/>
                <w:sz w:val="20"/>
                <w:szCs w:val="20"/>
              </w:rPr>
            </w:pPr>
            <w:r w:rsidRPr="001A0AE3">
              <w:rPr>
                <w:b/>
                <w:color w:val="000000"/>
                <w:sz w:val="20"/>
                <w:szCs w:val="20"/>
              </w:rPr>
              <w:t>Assumption</w:t>
            </w:r>
            <w:r w:rsidRPr="001A0AE3">
              <w:rPr>
                <w:color w:val="000000"/>
                <w:sz w:val="20"/>
                <w:szCs w:val="20"/>
              </w:rPr>
              <w:t>: The MIA report is of sufficiently high quality and in line with government expectations, that it can be approved and adopted relatively fast.</w:t>
            </w:r>
          </w:p>
          <w:p w14:paraId="3FCA1432" w14:textId="77777777" w:rsidR="006F6FEA" w:rsidRPr="001A0AE3" w:rsidRDefault="006F6FEA" w:rsidP="00CE380E">
            <w:pPr>
              <w:rPr>
                <w:color w:val="000000"/>
                <w:sz w:val="20"/>
                <w:szCs w:val="20"/>
              </w:rPr>
            </w:pPr>
          </w:p>
          <w:p w14:paraId="4675A9A4" w14:textId="77777777" w:rsidR="006F6FEA" w:rsidRPr="001A0AE3" w:rsidRDefault="006F6FEA" w:rsidP="00CE380E">
            <w:pPr>
              <w:widowControl w:val="0"/>
              <w:rPr>
                <w:color w:val="000000"/>
                <w:sz w:val="20"/>
                <w:szCs w:val="20"/>
                <w:lang w:val="en-GB"/>
              </w:rPr>
            </w:pPr>
            <w:r w:rsidRPr="001A0AE3">
              <w:rPr>
                <w:b/>
                <w:color w:val="000000"/>
                <w:sz w:val="20"/>
                <w:szCs w:val="20"/>
              </w:rPr>
              <w:t>Risk</w:t>
            </w:r>
            <w:r w:rsidRPr="001A0AE3">
              <w:rPr>
                <w:color w:val="000000"/>
                <w:sz w:val="20"/>
                <w:szCs w:val="20"/>
              </w:rPr>
              <w:t>: Low</w:t>
            </w:r>
          </w:p>
        </w:tc>
      </w:tr>
    </w:tbl>
    <w:p w14:paraId="7555B074" w14:textId="77777777" w:rsidR="006F6FEA" w:rsidRPr="001A0AE3" w:rsidRDefault="006F6FEA" w:rsidP="00D6638C">
      <w:pPr>
        <w:spacing w:before="200"/>
        <w:rPr>
          <w:rFonts w:ascii="Calibri" w:eastAsia="Times New Roman" w:hAnsi="Calibri" w:cs="Times New Roman"/>
          <w:sz w:val="20"/>
          <w:szCs w:val="20"/>
        </w:rPr>
        <w:sectPr w:rsidR="006F6FEA" w:rsidRPr="001A0AE3" w:rsidSect="006F6FEA">
          <w:pgSz w:w="15840" w:h="12240" w:orient="landscape"/>
          <w:pgMar w:top="1440" w:right="1440" w:bottom="1325" w:left="1440" w:header="708" w:footer="708" w:gutter="0"/>
          <w:cols w:space="708"/>
          <w:docGrid w:linePitch="360"/>
        </w:sectPr>
      </w:pPr>
    </w:p>
    <w:p w14:paraId="2F26B61B" w14:textId="392FAEE7" w:rsidR="00D6638C" w:rsidRPr="001A0AE3" w:rsidRDefault="00D6638C" w:rsidP="00D6638C">
      <w:pPr>
        <w:spacing w:before="200"/>
        <w:rPr>
          <w:rFonts w:ascii="Calibri" w:eastAsia="Times New Roman" w:hAnsi="Calibri" w:cs="Times New Roman"/>
          <w:sz w:val="20"/>
          <w:szCs w:val="20"/>
        </w:rPr>
      </w:pPr>
    </w:p>
    <w:p w14:paraId="2F26B61C" w14:textId="77777777" w:rsidR="00D6638C" w:rsidRPr="001A0AE3" w:rsidRDefault="00D6638C" w:rsidP="00F05366">
      <w:pPr>
        <w:pStyle w:val="Heading31"/>
      </w:pPr>
      <w:bookmarkStart w:id="66" w:name="_TOR_Annex_B:"/>
      <w:bookmarkStart w:id="67" w:name="_Toc299133054"/>
      <w:bookmarkStart w:id="68" w:name="_Toc321341563"/>
      <w:bookmarkEnd w:id="66"/>
      <w:r w:rsidRPr="001A0AE3">
        <w:t>Annex B: List of Documents to be reviewed by the evaluators</w:t>
      </w:r>
      <w:bookmarkEnd w:id="63"/>
      <w:bookmarkEnd w:id="64"/>
      <w:bookmarkEnd w:id="65"/>
      <w:bookmarkEnd w:id="67"/>
      <w:bookmarkEnd w:id="68"/>
    </w:p>
    <w:p w14:paraId="1E7794DF" w14:textId="6CD54F1B" w:rsidR="006F6FEA" w:rsidRPr="001A0AE3" w:rsidRDefault="006F6FEA" w:rsidP="006F6FEA">
      <w:pPr>
        <w:spacing w:before="200"/>
        <w:rPr>
          <w:rFonts w:ascii="Calibri" w:eastAsia="Times New Roman" w:hAnsi="Calibri" w:cs="Times New Roman"/>
          <w:i/>
          <w:sz w:val="20"/>
          <w:szCs w:val="20"/>
          <w:lang w:val="en-GB"/>
        </w:rPr>
      </w:pPr>
      <w:r w:rsidRPr="001A0AE3">
        <w:rPr>
          <w:rFonts w:ascii="Calibri" w:eastAsia="Times New Roman" w:hAnsi="Calibri" w:cs="Times New Roman"/>
          <w:i/>
          <w:sz w:val="20"/>
          <w:szCs w:val="20"/>
          <w:lang w:val="en-GB"/>
        </w:rPr>
        <w:t>•</w:t>
      </w:r>
      <w:r w:rsidRPr="001A0AE3">
        <w:rPr>
          <w:rFonts w:ascii="Calibri" w:eastAsia="Times New Roman" w:hAnsi="Calibri" w:cs="Times New Roman"/>
          <w:i/>
          <w:sz w:val="20"/>
          <w:szCs w:val="20"/>
          <w:lang w:val="en-GB"/>
        </w:rPr>
        <w:tab/>
        <w:t>Project document: GEF Application Form</w:t>
      </w:r>
    </w:p>
    <w:p w14:paraId="6C97040E" w14:textId="77777777" w:rsidR="006F6FEA" w:rsidRPr="001A0AE3" w:rsidRDefault="006F6FEA" w:rsidP="006F6FEA">
      <w:pPr>
        <w:spacing w:before="200"/>
        <w:rPr>
          <w:rFonts w:ascii="Calibri" w:eastAsia="Times New Roman" w:hAnsi="Calibri" w:cs="Times New Roman"/>
          <w:i/>
          <w:sz w:val="20"/>
          <w:szCs w:val="20"/>
          <w:lang w:val="en-GB"/>
        </w:rPr>
      </w:pPr>
      <w:r w:rsidRPr="001A0AE3">
        <w:rPr>
          <w:rFonts w:ascii="Calibri" w:eastAsia="Times New Roman" w:hAnsi="Calibri" w:cs="Times New Roman"/>
          <w:i/>
          <w:sz w:val="20"/>
          <w:szCs w:val="20"/>
          <w:lang w:val="en-GB"/>
        </w:rPr>
        <w:t>•</w:t>
      </w:r>
      <w:r w:rsidRPr="001A0AE3">
        <w:rPr>
          <w:rFonts w:ascii="Calibri" w:eastAsia="Times New Roman" w:hAnsi="Calibri" w:cs="Times New Roman"/>
          <w:i/>
          <w:sz w:val="20"/>
          <w:szCs w:val="20"/>
          <w:lang w:val="en-GB"/>
        </w:rPr>
        <w:tab/>
        <w:t xml:space="preserve">Logical framework </w:t>
      </w:r>
    </w:p>
    <w:p w14:paraId="5D69A69E" w14:textId="77777777" w:rsidR="006F6FEA" w:rsidRPr="001A0AE3" w:rsidRDefault="006F6FEA" w:rsidP="006F6FEA">
      <w:pPr>
        <w:spacing w:before="200"/>
        <w:rPr>
          <w:rFonts w:ascii="Calibri" w:eastAsia="Times New Roman" w:hAnsi="Calibri" w:cs="Times New Roman"/>
          <w:i/>
          <w:sz w:val="20"/>
          <w:szCs w:val="20"/>
          <w:lang w:val="en-GB"/>
        </w:rPr>
      </w:pPr>
      <w:r w:rsidRPr="001A0AE3">
        <w:rPr>
          <w:rFonts w:ascii="Calibri" w:eastAsia="Times New Roman" w:hAnsi="Calibri" w:cs="Times New Roman"/>
          <w:i/>
          <w:sz w:val="20"/>
          <w:szCs w:val="20"/>
          <w:lang w:val="en-GB"/>
        </w:rPr>
        <w:t>•</w:t>
      </w:r>
      <w:r w:rsidRPr="001A0AE3">
        <w:rPr>
          <w:rFonts w:ascii="Calibri" w:eastAsia="Times New Roman" w:hAnsi="Calibri" w:cs="Times New Roman"/>
          <w:i/>
          <w:sz w:val="20"/>
          <w:szCs w:val="20"/>
          <w:lang w:val="en-GB"/>
        </w:rPr>
        <w:tab/>
        <w:t xml:space="preserve">Agreements </w:t>
      </w:r>
    </w:p>
    <w:p w14:paraId="56115C37" w14:textId="1855EF43" w:rsidR="006F6FEA" w:rsidRPr="001A0AE3" w:rsidRDefault="006F6FEA" w:rsidP="006F6FEA">
      <w:pPr>
        <w:spacing w:before="200"/>
        <w:rPr>
          <w:rFonts w:ascii="Calibri" w:eastAsia="Times New Roman" w:hAnsi="Calibri" w:cs="Times New Roman"/>
          <w:i/>
          <w:sz w:val="20"/>
          <w:szCs w:val="20"/>
          <w:lang w:val="en-GB"/>
        </w:rPr>
      </w:pPr>
      <w:r w:rsidRPr="001A0AE3">
        <w:rPr>
          <w:rFonts w:ascii="Calibri" w:eastAsia="Times New Roman" w:hAnsi="Calibri" w:cs="Times New Roman"/>
          <w:i/>
          <w:sz w:val="20"/>
          <w:szCs w:val="20"/>
          <w:lang w:val="en-GB"/>
        </w:rPr>
        <w:t>•</w:t>
      </w:r>
      <w:r w:rsidRPr="001A0AE3">
        <w:rPr>
          <w:rFonts w:ascii="Calibri" w:eastAsia="Times New Roman" w:hAnsi="Calibri" w:cs="Times New Roman"/>
          <w:i/>
          <w:sz w:val="20"/>
          <w:szCs w:val="20"/>
          <w:lang w:val="en-GB"/>
        </w:rPr>
        <w:tab/>
        <w:t>Grant-out agreements with partner countries</w:t>
      </w:r>
    </w:p>
    <w:p w14:paraId="64FEF92F" w14:textId="3D93F923" w:rsidR="006F6FEA" w:rsidRPr="001A0AE3" w:rsidRDefault="006F6FEA" w:rsidP="006F6FEA">
      <w:pPr>
        <w:spacing w:before="200"/>
        <w:rPr>
          <w:rFonts w:ascii="Calibri" w:eastAsia="Times New Roman" w:hAnsi="Calibri" w:cs="Times New Roman"/>
          <w:i/>
          <w:sz w:val="20"/>
          <w:szCs w:val="20"/>
          <w:lang w:val="en-GB"/>
        </w:rPr>
      </w:pPr>
      <w:r w:rsidRPr="001A0AE3">
        <w:rPr>
          <w:rFonts w:ascii="Calibri" w:eastAsia="Times New Roman" w:hAnsi="Calibri" w:cs="Times New Roman"/>
          <w:i/>
          <w:sz w:val="20"/>
          <w:szCs w:val="20"/>
          <w:lang w:val="en-GB"/>
        </w:rPr>
        <w:t>•</w:t>
      </w:r>
      <w:r w:rsidRPr="001A0AE3">
        <w:rPr>
          <w:rFonts w:ascii="Calibri" w:eastAsia="Times New Roman" w:hAnsi="Calibri" w:cs="Times New Roman"/>
          <w:i/>
          <w:sz w:val="20"/>
          <w:szCs w:val="20"/>
          <w:lang w:val="en-GB"/>
        </w:rPr>
        <w:tab/>
        <w:t>Narrative reports</w:t>
      </w:r>
    </w:p>
    <w:p w14:paraId="0FB92B31" w14:textId="6211532D" w:rsidR="006F6FEA" w:rsidRPr="001A0AE3" w:rsidRDefault="006F6FEA" w:rsidP="006F6FEA">
      <w:pPr>
        <w:spacing w:before="200"/>
        <w:rPr>
          <w:rFonts w:ascii="Calibri" w:eastAsia="Times New Roman" w:hAnsi="Calibri" w:cs="Times New Roman"/>
          <w:i/>
          <w:sz w:val="20"/>
          <w:szCs w:val="20"/>
          <w:lang w:val="en-GB"/>
        </w:rPr>
      </w:pPr>
      <w:r w:rsidRPr="001A0AE3">
        <w:rPr>
          <w:rFonts w:ascii="Calibri" w:eastAsia="Times New Roman" w:hAnsi="Calibri" w:cs="Times New Roman"/>
          <w:i/>
          <w:sz w:val="20"/>
          <w:szCs w:val="20"/>
          <w:lang w:val="en-GB"/>
        </w:rPr>
        <w:t>•</w:t>
      </w:r>
      <w:r w:rsidRPr="001A0AE3">
        <w:rPr>
          <w:rFonts w:ascii="Calibri" w:eastAsia="Times New Roman" w:hAnsi="Calibri" w:cs="Times New Roman"/>
          <w:i/>
          <w:sz w:val="20"/>
          <w:szCs w:val="20"/>
          <w:lang w:val="en-GB"/>
        </w:rPr>
        <w:tab/>
        <w:t>Financial reports</w:t>
      </w:r>
    </w:p>
    <w:p w14:paraId="4DBAB73D" w14:textId="5B26E06F" w:rsidR="006F6FEA" w:rsidRPr="001A0AE3" w:rsidRDefault="006F6FEA" w:rsidP="006F6FEA">
      <w:pPr>
        <w:spacing w:before="200"/>
        <w:rPr>
          <w:rFonts w:ascii="Calibri" w:eastAsia="Times New Roman" w:hAnsi="Calibri" w:cs="Times New Roman"/>
          <w:i/>
          <w:sz w:val="20"/>
          <w:szCs w:val="20"/>
          <w:lang w:val="en-GB"/>
        </w:rPr>
      </w:pPr>
      <w:r w:rsidRPr="001A0AE3">
        <w:rPr>
          <w:rFonts w:ascii="Calibri" w:eastAsia="Times New Roman" w:hAnsi="Calibri" w:cs="Times New Roman"/>
          <w:i/>
          <w:sz w:val="20"/>
          <w:szCs w:val="20"/>
          <w:lang w:val="en-GB"/>
        </w:rPr>
        <w:t>•</w:t>
      </w:r>
      <w:r w:rsidRPr="001A0AE3">
        <w:rPr>
          <w:rFonts w:ascii="Calibri" w:eastAsia="Times New Roman" w:hAnsi="Calibri" w:cs="Times New Roman"/>
          <w:i/>
          <w:sz w:val="20"/>
          <w:szCs w:val="20"/>
          <w:lang w:val="en-GB"/>
        </w:rPr>
        <w:tab/>
        <w:t>Feedback Survey and Training Event Follow-up Questionnaire on UNITAR’s Event Management System</w:t>
      </w:r>
    </w:p>
    <w:p w14:paraId="226274E5" w14:textId="4E9C0804" w:rsidR="006F6FEA" w:rsidRPr="001A0AE3" w:rsidRDefault="006F6FEA" w:rsidP="006F6FEA">
      <w:pPr>
        <w:spacing w:before="200"/>
        <w:rPr>
          <w:rFonts w:ascii="Calibri" w:eastAsia="Times New Roman" w:hAnsi="Calibri" w:cs="Times New Roman"/>
          <w:i/>
          <w:sz w:val="20"/>
          <w:szCs w:val="20"/>
          <w:lang w:val="en-GB"/>
        </w:rPr>
      </w:pPr>
      <w:r w:rsidRPr="001A0AE3">
        <w:rPr>
          <w:rFonts w:ascii="Calibri" w:eastAsia="Times New Roman" w:hAnsi="Calibri" w:cs="Times New Roman"/>
          <w:i/>
          <w:sz w:val="20"/>
          <w:szCs w:val="20"/>
          <w:lang w:val="en-GB"/>
        </w:rPr>
        <w:t>•</w:t>
      </w:r>
      <w:r w:rsidRPr="001A0AE3">
        <w:rPr>
          <w:rFonts w:ascii="Calibri" w:eastAsia="Times New Roman" w:hAnsi="Calibri" w:cs="Times New Roman"/>
          <w:i/>
          <w:sz w:val="20"/>
          <w:szCs w:val="20"/>
          <w:lang w:val="en-GB"/>
        </w:rPr>
        <w:tab/>
        <w:t>Content from face-to-face events</w:t>
      </w:r>
    </w:p>
    <w:p w14:paraId="2F26B61D" w14:textId="362B2838" w:rsidR="006F6FEA" w:rsidRPr="001A0AE3" w:rsidRDefault="006F6FEA" w:rsidP="006F6FEA">
      <w:pPr>
        <w:spacing w:before="200"/>
        <w:rPr>
          <w:rFonts w:ascii="Calibri" w:eastAsia="Times New Roman" w:hAnsi="Calibri" w:cs="Times New Roman"/>
          <w:i/>
          <w:sz w:val="20"/>
          <w:szCs w:val="20"/>
          <w:lang w:val="en-GB"/>
        </w:rPr>
      </w:pPr>
      <w:r w:rsidRPr="001A0AE3">
        <w:rPr>
          <w:rFonts w:ascii="Calibri" w:eastAsia="Times New Roman" w:hAnsi="Calibri" w:cs="Times New Roman"/>
          <w:i/>
          <w:sz w:val="20"/>
          <w:szCs w:val="20"/>
          <w:lang w:val="en-GB"/>
        </w:rPr>
        <w:t>•</w:t>
      </w:r>
      <w:r w:rsidRPr="001A0AE3">
        <w:rPr>
          <w:rFonts w:ascii="Calibri" w:eastAsia="Times New Roman" w:hAnsi="Calibri" w:cs="Times New Roman"/>
          <w:i/>
          <w:sz w:val="20"/>
          <w:szCs w:val="20"/>
          <w:lang w:val="en-GB"/>
        </w:rPr>
        <w:tab/>
        <w:t>Any other document deemed to be useful to the evaluation</w:t>
      </w:r>
    </w:p>
    <w:p w14:paraId="59CD8E3F" w14:textId="3DD6F4E2" w:rsidR="006F6FEA" w:rsidRPr="001A0AE3" w:rsidRDefault="006F6FEA" w:rsidP="006F6FEA">
      <w:pPr>
        <w:rPr>
          <w:rFonts w:ascii="Calibri" w:eastAsia="Times New Roman" w:hAnsi="Calibri" w:cs="Times New Roman"/>
          <w:sz w:val="20"/>
          <w:szCs w:val="20"/>
          <w:lang w:val="en-GB"/>
        </w:rPr>
      </w:pPr>
    </w:p>
    <w:p w14:paraId="7A7D4E73" w14:textId="77777777" w:rsidR="00D6638C" w:rsidRPr="001A0AE3" w:rsidRDefault="00D6638C" w:rsidP="006F6FEA">
      <w:pPr>
        <w:rPr>
          <w:rFonts w:ascii="Calibri" w:eastAsia="Times New Roman" w:hAnsi="Calibri" w:cs="Times New Roman"/>
          <w:sz w:val="20"/>
          <w:szCs w:val="20"/>
          <w:lang w:val="en-GB"/>
        </w:rPr>
        <w:sectPr w:rsidR="00D6638C" w:rsidRPr="001A0AE3" w:rsidSect="00224F9C">
          <w:pgSz w:w="12240" w:h="15840"/>
          <w:pgMar w:top="1440" w:right="1325" w:bottom="1440" w:left="1440" w:header="708" w:footer="708" w:gutter="0"/>
          <w:cols w:space="708"/>
          <w:docGrid w:linePitch="360"/>
        </w:sectPr>
      </w:pPr>
    </w:p>
    <w:p w14:paraId="2F26B61E" w14:textId="77777777" w:rsidR="00D6638C" w:rsidRPr="001A0AE3" w:rsidRDefault="00D6638C" w:rsidP="00F05366">
      <w:pPr>
        <w:pStyle w:val="Heading31"/>
      </w:pPr>
      <w:bookmarkStart w:id="69" w:name="_TOR_Annex_C:"/>
      <w:bookmarkStart w:id="70" w:name="_Toc321341564"/>
      <w:bookmarkStart w:id="71" w:name="_Toc299122846"/>
      <w:bookmarkStart w:id="72" w:name="_Toc299122868"/>
      <w:bookmarkStart w:id="73" w:name="_Toc299126632"/>
      <w:bookmarkEnd w:id="69"/>
      <w:r w:rsidRPr="001A0AE3">
        <w:lastRenderedPageBreak/>
        <w:t>Annex C: Evaluation Questions</w:t>
      </w:r>
      <w:bookmarkEnd w:id="70"/>
    </w:p>
    <w:p w14:paraId="2F26B61F" w14:textId="040335E1" w:rsidR="00E23201" w:rsidRPr="001A0AE3" w:rsidRDefault="00E23201" w:rsidP="00E23201">
      <w:r w:rsidRPr="001A0AE3">
        <w:rPr>
          <w:i/>
        </w:rPr>
        <w:t>This is a generic list, to b</w:t>
      </w:r>
      <w:r w:rsidR="00224F9C" w:rsidRPr="001A0AE3">
        <w:rPr>
          <w:i/>
        </w:rPr>
        <w:t>e</w:t>
      </w:r>
      <w:r w:rsidR="00310398" w:rsidRPr="001A0AE3">
        <w:rPr>
          <w:i/>
        </w:rPr>
        <w:t xml:space="preserve"> further detailed</w:t>
      </w:r>
      <w:r w:rsidR="00224F9C" w:rsidRPr="001A0AE3">
        <w:rPr>
          <w:i/>
        </w:rPr>
        <w:t xml:space="preserve"> </w:t>
      </w:r>
      <w:r w:rsidR="00310398" w:rsidRPr="001A0AE3">
        <w:rPr>
          <w:i/>
        </w:rPr>
        <w:t xml:space="preserve">with more specific questions </w:t>
      </w:r>
      <w:r w:rsidR="00224F9C" w:rsidRPr="001A0AE3">
        <w:rPr>
          <w:i/>
        </w:rPr>
        <w:t xml:space="preserve">by </w:t>
      </w:r>
      <w:r w:rsidR="00224F9C" w:rsidRPr="001A0AE3">
        <w:rPr>
          <w:rFonts w:ascii="Calibri" w:eastAsia="Times New Roman" w:hAnsi="Calibri" w:cs="Times New Roman"/>
          <w:i/>
          <w:strike/>
          <w:sz w:val="20"/>
          <w:szCs w:val="20"/>
        </w:rPr>
        <w:t>CO and UNDP GEF Technical Adviser</w:t>
      </w:r>
      <w:r w:rsidR="00CA498C" w:rsidRPr="001A0AE3">
        <w:rPr>
          <w:rFonts w:ascii="Calibri" w:eastAsia="Times New Roman" w:hAnsi="Calibri" w:cs="Times New Roman"/>
          <w:i/>
          <w:strike/>
          <w:sz w:val="20"/>
          <w:szCs w:val="20"/>
        </w:rPr>
        <w:t xml:space="preserve"> </w:t>
      </w:r>
      <w:r w:rsidR="00CA498C" w:rsidRPr="001A0AE3">
        <w:rPr>
          <w:rFonts w:ascii="Calibri" w:eastAsia="Times New Roman" w:hAnsi="Calibri" w:cs="Times New Roman"/>
          <w:i/>
          <w:sz w:val="20"/>
          <w:szCs w:val="20"/>
        </w:rPr>
        <w:t>UNITAR</w:t>
      </w:r>
      <w:r w:rsidR="00224F9C" w:rsidRPr="001A0AE3">
        <w:rPr>
          <w:rFonts w:ascii="Calibri" w:eastAsia="Times New Roman" w:hAnsi="Calibri" w:cs="Times New Roman"/>
          <w:i/>
          <w:sz w:val="20"/>
          <w:szCs w:val="20"/>
        </w:rPr>
        <w:t xml:space="preserve"> </w:t>
      </w:r>
      <w:r w:rsidR="00224F9C" w:rsidRPr="001A0AE3">
        <w:rPr>
          <w:i/>
        </w:rPr>
        <w:t xml:space="preserve">based on the </w:t>
      </w:r>
      <w:proofErr w:type="gramStart"/>
      <w:r w:rsidR="00224F9C" w:rsidRPr="001A0AE3">
        <w:rPr>
          <w:i/>
        </w:rPr>
        <w:t>particulars of</w:t>
      </w:r>
      <w:proofErr w:type="gramEnd"/>
      <w:r w:rsidR="00224F9C" w:rsidRPr="001A0AE3">
        <w:rPr>
          <w:i/>
        </w:rPr>
        <w:t xml:space="preserve"> the project</w:t>
      </w:r>
      <w:r w:rsidR="00310398" w:rsidRPr="001A0AE3">
        <w:rPr>
          <w:i/>
        </w:rPr>
        <w:t>.</w:t>
      </w:r>
    </w:p>
    <w:tbl>
      <w:tblPr>
        <w:tblpPr w:leftFromText="180" w:rightFromText="180" w:vertAnchor="text" w:horzAnchor="page" w:tblpX="454" w:tblpY="197"/>
        <w:tblW w:w="14601" w:type="dxa"/>
        <w:tblBorders>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99"/>
        <w:gridCol w:w="6158"/>
        <w:gridCol w:w="3870"/>
        <w:gridCol w:w="2430"/>
        <w:gridCol w:w="1923"/>
        <w:gridCol w:w="21"/>
      </w:tblGrid>
      <w:tr w:rsidR="00310398" w:rsidRPr="001A0AE3" w14:paraId="2F26B624" w14:textId="77777777" w:rsidTr="008C2F90">
        <w:trPr>
          <w:gridAfter w:val="1"/>
          <w:wAfter w:w="21" w:type="dxa"/>
          <w:tblHeader/>
        </w:trPr>
        <w:tc>
          <w:tcPr>
            <w:tcW w:w="6357" w:type="dxa"/>
            <w:gridSpan w:val="2"/>
            <w:tcBorders>
              <w:top w:val="single" w:sz="6" w:space="0" w:color="auto"/>
              <w:left w:val="single" w:sz="6" w:space="0" w:color="auto"/>
              <w:bottom w:val="single" w:sz="6" w:space="0" w:color="auto"/>
            </w:tcBorders>
            <w:shd w:val="clear" w:color="auto" w:fill="D9D9D9" w:themeFill="background1" w:themeFillShade="D9"/>
            <w:vAlign w:val="center"/>
          </w:tcPr>
          <w:p w14:paraId="2F26B620" w14:textId="77777777" w:rsidR="00310398" w:rsidRPr="001A0AE3" w:rsidRDefault="00310398" w:rsidP="00310398">
            <w:pPr>
              <w:spacing w:after="0"/>
              <w:jc w:val="center"/>
              <w:rPr>
                <w:rFonts w:ascii="Calibri" w:eastAsia="Times New Roman" w:hAnsi="Calibri" w:cs="Calibri"/>
                <w:b/>
                <w:sz w:val="20"/>
                <w:szCs w:val="20"/>
              </w:rPr>
            </w:pPr>
            <w:r w:rsidRPr="001A0AE3">
              <w:rPr>
                <w:rFonts w:ascii="Calibri" w:eastAsia="Times New Roman" w:hAnsi="Calibri" w:cs="Calibri"/>
                <w:b/>
                <w:sz w:val="20"/>
                <w:szCs w:val="20"/>
              </w:rPr>
              <w:t>Evaluative Criteria Questions</w:t>
            </w:r>
          </w:p>
        </w:tc>
        <w:tc>
          <w:tcPr>
            <w:tcW w:w="3870" w:type="dxa"/>
            <w:tcBorders>
              <w:top w:val="single" w:sz="6" w:space="0" w:color="auto"/>
              <w:bottom w:val="single" w:sz="6" w:space="0" w:color="auto"/>
            </w:tcBorders>
            <w:shd w:val="clear" w:color="auto" w:fill="D9D9D9" w:themeFill="background1" w:themeFillShade="D9"/>
            <w:vAlign w:val="center"/>
          </w:tcPr>
          <w:p w14:paraId="2F26B621" w14:textId="77777777" w:rsidR="00310398" w:rsidRPr="001A0AE3" w:rsidRDefault="00310398" w:rsidP="00D6638C">
            <w:pPr>
              <w:spacing w:after="0"/>
              <w:jc w:val="center"/>
              <w:rPr>
                <w:rFonts w:ascii="Calibri" w:eastAsia="Times New Roman" w:hAnsi="Calibri" w:cs="Calibri"/>
                <w:b/>
                <w:sz w:val="20"/>
                <w:szCs w:val="20"/>
              </w:rPr>
            </w:pPr>
            <w:r w:rsidRPr="001A0AE3">
              <w:rPr>
                <w:rFonts w:ascii="Calibri" w:eastAsia="Times New Roman" w:hAnsi="Calibri" w:cs="Calibri"/>
                <w:b/>
                <w:sz w:val="20"/>
                <w:szCs w:val="20"/>
              </w:rPr>
              <w:t>Indicators</w:t>
            </w:r>
          </w:p>
        </w:tc>
        <w:tc>
          <w:tcPr>
            <w:tcW w:w="2430" w:type="dxa"/>
            <w:tcBorders>
              <w:top w:val="single" w:sz="6" w:space="0" w:color="auto"/>
              <w:bottom w:val="single" w:sz="6" w:space="0" w:color="auto"/>
            </w:tcBorders>
            <w:shd w:val="clear" w:color="auto" w:fill="D9D9D9" w:themeFill="background1" w:themeFillShade="D9"/>
            <w:vAlign w:val="center"/>
          </w:tcPr>
          <w:p w14:paraId="2F26B622" w14:textId="77777777" w:rsidR="00310398" w:rsidRPr="001A0AE3" w:rsidRDefault="00310398" w:rsidP="00D6638C">
            <w:pPr>
              <w:spacing w:after="0"/>
              <w:jc w:val="center"/>
              <w:rPr>
                <w:rFonts w:ascii="Calibri" w:eastAsia="Times New Roman" w:hAnsi="Calibri" w:cs="Calibri"/>
                <w:b/>
                <w:sz w:val="20"/>
                <w:szCs w:val="20"/>
              </w:rPr>
            </w:pPr>
            <w:r w:rsidRPr="001A0AE3">
              <w:rPr>
                <w:rFonts w:ascii="Calibri" w:eastAsia="Times New Roman" w:hAnsi="Calibri" w:cs="Calibri"/>
                <w:b/>
                <w:sz w:val="20"/>
                <w:szCs w:val="20"/>
              </w:rPr>
              <w:t>Sources</w:t>
            </w:r>
          </w:p>
        </w:tc>
        <w:tc>
          <w:tcPr>
            <w:tcW w:w="1923" w:type="dxa"/>
            <w:tcBorders>
              <w:top w:val="single" w:sz="6" w:space="0" w:color="auto"/>
              <w:bottom w:val="single" w:sz="6" w:space="0" w:color="auto"/>
              <w:right w:val="single" w:sz="6" w:space="0" w:color="auto"/>
            </w:tcBorders>
            <w:shd w:val="clear" w:color="auto" w:fill="D9D9D9" w:themeFill="background1" w:themeFillShade="D9"/>
            <w:vAlign w:val="center"/>
          </w:tcPr>
          <w:p w14:paraId="2F26B623" w14:textId="77777777" w:rsidR="00310398" w:rsidRPr="001A0AE3" w:rsidRDefault="00310398" w:rsidP="00D6638C">
            <w:pPr>
              <w:spacing w:after="0"/>
              <w:jc w:val="center"/>
              <w:rPr>
                <w:rFonts w:ascii="Calibri" w:eastAsia="Times New Roman" w:hAnsi="Calibri" w:cs="Calibri"/>
                <w:b/>
                <w:sz w:val="20"/>
                <w:szCs w:val="20"/>
              </w:rPr>
            </w:pPr>
            <w:r w:rsidRPr="001A0AE3">
              <w:rPr>
                <w:rFonts w:ascii="Calibri" w:eastAsia="Times New Roman" w:hAnsi="Calibri" w:cs="Calibri"/>
                <w:b/>
                <w:sz w:val="20"/>
                <w:szCs w:val="20"/>
              </w:rPr>
              <w:t>Methodology</w:t>
            </w:r>
          </w:p>
        </w:tc>
      </w:tr>
      <w:tr w:rsidR="00D6638C" w:rsidRPr="001A0AE3" w14:paraId="2F26B626" w14:textId="77777777" w:rsidTr="006C1964">
        <w:trPr>
          <w:gridAfter w:val="1"/>
          <w:wAfter w:w="21" w:type="dxa"/>
        </w:trPr>
        <w:tc>
          <w:tcPr>
            <w:tcW w:w="14580" w:type="dxa"/>
            <w:gridSpan w:val="5"/>
            <w:tcBorders>
              <w:left w:val="single" w:sz="6" w:space="0" w:color="auto"/>
              <w:right w:val="single" w:sz="6" w:space="0" w:color="auto"/>
            </w:tcBorders>
            <w:shd w:val="pct12" w:color="auto" w:fill="000000" w:themeFill="text1"/>
          </w:tcPr>
          <w:p w14:paraId="2F26B625" w14:textId="77777777" w:rsidR="00D6638C" w:rsidRPr="001A0AE3" w:rsidRDefault="00D6638C" w:rsidP="00D6638C">
            <w:pPr>
              <w:numPr>
                <w:ilvl w:val="12"/>
                <w:numId w:val="0"/>
              </w:numPr>
              <w:spacing w:after="0"/>
              <w:rPr>
                <w:rFonts w:ascii="Calibri" w:eastAsia="Times New Roman" w:hAnsi="Calibri" w:cs="Calibri"/>
                <w:iCs/>
                <w:sz w:val="20"/>
                <w:szCs w:val="20"/>
              </w:rPr>
            </w:pPr>
            <w:r w:rsidRPr="001A0AE3">
              <w:rPr>
                <w:rFonts w:ascii="Calibri" w:eastAsia="Times New Roman" w:hAnsi="Calibri" w:cs="Calibri"/>
                <w:iCs/>
                <w:sz w:val="20"/>
                <w:szCs w:val="20"/>
              </w:rPr>
              <w:t xml:space="preserve">Relevance: How does the project relate to the main objectives of the GEF focal area, and to the environment and development priorities at the local, regional and national levels? </w:t>
            </w:r>
          </w:p>
        </w:tc>
      </w:tr>
      <w:tr w:rsidR="00D6638C" w:rsidRPr="001A0AE3" w14:paraId="2F26B62C" w14:textId="77777777" w:rsidTr="00310398">
        <w:trPr>
          <w:gridAfter w:val="1"/>
          <w:wAfter w:w="21" w:type="dxa"/>
        </w:trPr>
        <w:tc>
          <w:tcPr>
            <w:tcW w:w="199" w:type="dxa"/>
            <w:tcBorders>
              <w:top w:val="nil"/>
              <w:left w:val="nil"/>
              <w:bottom w:val="nil"/>
              <w:right w:val="nil"/>
            </w:tcBorders>
            <w:shd w:val="pct12" w:color="auto" w:fill="FFFFFF"/>
          </w:tcPr>
          <w:p w14:paraId="2F26B627"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2F26B628" w14:textId="0BA56BF3"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Is the project reaching its intended users and relevant to the beneficiaries needs and priorities?</w:t>
            </w:r>
          </w:p>
        </w:tc>
        <w:tc>
          <w:tcPr>
            <w:tcW w:w="3870" w:type="dxa"/>
          </w:tcPr>
          <w:p w14:paraId="2F26B629"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2F26B62A"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23" w:type="dxa"/>
            <w:tcBorders>
              <w:right w:val="single" w:sz="6" w:space="0" w:color="auto"/>
            </w:tcBorders>
          </w:tcPr>
          <w:p w14:paraId="2F26B62B"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32" w14:textId="77777777" w:rsidTr="00310398">
        <w:trPr>
          <w:gridAfter w:val="1"/>
          <w:wAfter w:w="21" w:type="dxa"/>
        </w:trPr>
        <w:tc>
          <w:tcPr>
            <w:tcW w:w="199" w:type="dxa"/>
            <w:tcBorders>
              <w:top w:val="nil"/>
              <w:left w:val="nil"/>
              <w:bottom w:val="nil"/>
              <w:right w:val="nil"/>
            </w:tcBorders>
            <w:shd w:val="pct12" w:color="auto" w:fill="FFFFFF"/>
          </w:tcPr>
          <w:p w14:paraId="2F26B62D"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2F26B62E" w14:textId="522A1132"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To what extent is the project contributing to supporting Member States to implement Agenda 2030?</w:t>
            </w:r>
          </w:p>
        </w:tc>
        <w:tc>
          <w:tcPr>
            <w:tcW w:w="3870" w:type="dxa"/>
          </w:tcPr>
          <w:p w14:paraId="2F26B62F"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2F26B630"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23" w:type="dxa"/>
            <w:tcBorders>
              <w:right w:val="single" w:sz="6" w:space="0" w:color="auto"/>
            </w:tcBorders>
          </w:tcPr>
          <w:p w14:paraId="2F26B631"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38" w14:textId="77777777" w:rsidTr="00310398">
        <w:trPr>
          <w:gridAfter w:val="1"/>
          <w:wAfter w:w="21" w:type="dxa"/>
        </w:trPr>
        <w:tc>
          <w:tcPr>
            <w:tcW w:w="199" w:type="dxa"/>
            <w:tcBorders>
              <w:top w:val="nil"/>
              <w:left w:val="nil"/>
              <w:bottom w:val="nil"/>
              <w:right w:val="nil"/>
            </w:tcBorders>
            <w:shd w:val="pct12" w:color="auto" w:fill="FFFFFF"/>
          </w:tcPr>
          <w:p w14:paraId="2F26B633"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2F26B634" w14:textId="7FB0946D"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To what extent has the project been relevant for advancing gender equality, the empowerment of women and meeting the needs of other groups made vulnerable?</w:t>
            </w:r>
          </w:p>
        </w:tc>
        <w:tc>
          <w:tcPr>
            <w:tcW w:w="3870" w:type="dxa"/>
          </w:tcPr>
          <w:p w14:paraId="2F26B635"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2F26B636"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23" w:type="dxa"/>
            <w:tcBorders>
              <w:right w:val="single" w:sz="6" w:space="0" w:color="auto"/>
            </w:tcBorders>
          </w:tcPr>
          <w:p w14:paraId="2F26B637"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3A" w14:textId="77777777" w:rsidTr="006C1964">
        <w:tc>
          <w:tcPr>
            <w:tcW w:w="14601" w:type="dxa"/>
            <w:gridSpan w:val="6"/>
            <w:tcBorders>
              <w:top w:val="nil"/>
              <w:left w:val="single" w:sz="6" w:space="0" w:color="auto"/>
              <w:bottom w:val="nil"/>
              <w:right w:val="single" w:sz="6" w:space="0" w:color="auto"/>
            </w:tcBorders>
            <w:shd w:val="pct12" w:color="auto" w:fill="000000" w:themeFill="text1"/>
          </w:tcPr>
          <w:p w14:paraId="2F26B639" w14:textId="77777777" w:rsidR="00D6638C" w:rsidRPr="001A0AE3" w:rsidRDefault="00D6638C" w:rsidP="00D6638C">
            <w:pPr>
              <w:numPr>
                <w:ilvl w:val="12"/>
                <w:numId w:val="0"/>
              </w:numPr>
              <w:spacing w:after="0"/>
              <w:jc w:val="both"/>
              <w:rPr>
                <w:rFonts w:ascii="Calibri" w:eastAsia="Times New Roman" w:hAnsi="Calibri" w:cs="Calibri"/>
                <w:sz w:val="20"/>
                <w:szCs w:val="20"/>
              </w:rPr>
            </w:pPr>
            <w:r w:rsidRPr="001A0AE3">
              <w:rPr>
                <w:rFonts w:ascii="Calibri" w:eastAsia="Times New Roman" w:hAnsi="Calibri" w:cs="Calibri"/>
                <w:bCs/>
                <w:iCs/>
                <w:sz w:val="20"/>
                <w:szCs w:val="20"/>
              </w:rPr>
              <w:t>Effectiveness:</w:t>
            </w:r>
            <w:r w:rsidRPr="001A0AE3">
              <w:rPr>
                <w:rFonts w:ascii="Calibri" w:eastAsia="Times New Roman" w:hAnsi="Calibri" w:cs="Calibri"/>
                <w:iCs/>
                <w:sz w:val="20"/>
                <w:szCs w:val="20"/>
              </w:rPr>
              <w:t xml:space="preserve"> To what extent have the expected outcomes and objectives of the project been achieved?</w:t>
            </w:r>
          </w:p>
        </w:tc>
      </w:tr>
      <w:tr w:rsidR="00D6638C" w:rsidRPr="001A0AE3" w14:paraId="2F26B640" w14:textId="77777777" w:rsidTr="00310398">
        <w:tc>
          <w:tcPr>
            <w:tcW w:w="199" w:type="dxa"/>
            <w:tcBorders>
              <w:top w:val="nil"/>
              <w:left w:val="nil"/>
              <w:bottom w:val="nil"/>
              <w:right w:val="nil"/>
            </w:tcBorders>
            <w:shd w:val="pct12" w:color="auto" w:fill="FFFFFF"/>
          </w:tcPr>
          <w:p w14:paraId="2F26B63B"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2F26B63C" w14:textId="2A132163"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To what extent has the project contributed to determine the national requirements and needs for the ratification of the Minamata Convention?</w:t>
            </w:r>
          </w:p>
        </w:tc>
        <w:tc>
          <w:tcPr>
            <w:tcW w:w="3870" w:type="dxa"/>
          </w:tcPr>
          <w:p w14:paraId="2F26B63D"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2F26B63E"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2F26B63F"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46" w14:textId="77777777" w:rsidTr="00310398">
        <w:tc>
          <w:tcPr>
            <w:tcW w:w="199" w:type="dxa"/>
            <w:tcBorders>
              <w:top w:val="nil"/>
              <w:left w:val="nil"/>
              <w:bottom w:val="nil"/>
              <w:right w:val="nil"/>
            </w:tcBorders>
            <w:shd w:val="pct12" w:color="auto" w:fill="FFFFFF"/>
          </w:tcPr>
          <w:p w14:paraId="2F26B641"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2F26B642" w14:textId="5AFDFFED"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To what extent has the project contributed to create a foundation to undertake future work towards the implementation of the Minamata Convention?</w:t>
            </w:r>
          </w:p>
        </w:tc>
        <w:tc>
          <w:tcPr>
            <w:tcW w:w="3870" w:type="dxa"/>
          </w:tcPr>
          <w:p w14:paraId="2F26B643"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2F26B644"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2F26B645"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9C0E77" w:rsidRPr="001A0AE3" w14:paraId="34874EE6" w14:textId="77777777" w:rsidTr="00310398">
        <w:tc>
          <w:tcPr>
            <w:tcW w:w="199" w:type="dxa"/>
            <w:tcBorders>
              <w:top w:val="nil"/>
              <w:left w:val="nil"/>
              <w:bottom w:val="nil"/>
              <w:right w:val="nil"/>
            </w:tcBorders>
            <w:shd w:val="pct12" w:color="auto" w:fill="FFFFFF"/>
          </w:tcPr>
          <w:p w14:paraId="0AF7A9FF" w14:textId="77777777" w:rsidR="009C0E77" w:rsidRPr="001A0AE3" w:rsidRDefault="009C0E77"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5A4144D9" w14:textId="557C4BF2" w:rsidR="009C0E77" w:rsidRPr="001A0AE3" w:rsidRDefault="009C0E77"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 xml:space="preserve">To what extent has the project contributed to </w:t>
            </w:r>
            <w:r w:rsidR="001C2D70" w:rsidRPr="001A0AE3">
              <w:rPr>
                <w:rFonts w:ascii="Calibri" w:eastAsia="Times New Roman" w:hAnsi="Calibri" w:cs="Calibri"/>
                <w:sz w:val="20"/>
                <w:szCs w:val="20"/>
              </w:rPr>
              <w:t xml:space="preserve">create an enabling environment to </w:t>
            </w:r>
            <w:r w:rsidRPr="001A0AE3">
              <w:rPr>
                <w:rFonts w:ascii="Calibri" w:eastAsia="Times New Roman" w:hAnsi="Calibri" w:cs="Calibri"/>
                <w:sz w:val="20"/>
                <w:szCs w:val="20"/>
              </w:rPr>
              <w:t>strengthen national decision-making</w:t>
            </w:r>
            <w:r w:rsidR="00530B12" w:rsidRPr="001A0AE3">
              <w:rPr>
                <w:rFonts w:ascii="Calibri" w:eastAsia="Times New Roman" w:hAnsi="Calibri" w:cs="Calibri"/>
                <w:sz w:val="20"/>
                <w:szCs w:val="20"/>
              </w:rPr>
              <w:t xml:space="preserve"> for the ratification of the Minamata Convention</w:t>
            </w:r>
            <w:r w:rsidRPr="001A0AE3">
              <w:rPr>
                <w:rFonts w:ascii="Calibri" w:eastAsia="Times New Roman" w:hAnsi="Calibri" w:cs="Calibri"/>
                <w:sz w:val="20"/>
                <w:szCs w:val="20"/>
              </w:rPr>
              <w:t>?</w:t>
            </w:r>
          </w:p>
        </w:tc>
        <w:tc>
          <w:tcPr>
            <w:tcW w:w="3870" w:type="dxa"/>
          </w:tcPr>
          <w:p w14:paraId="14FB0EED" w14:textId="77777777" w:rsidR="009C0E77" w:rsidRPr="001A0AE3" w:rsidRDefault="009C0E77"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7E78689E" w14:textId="77777777" w:rsidR="009C0E77" w:rsidRPr="001A0AE3" w:rsidRDefault="009C0E77"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6C528363" w14:textId="77777777" w:rsidR="009C0E77" w:rsidRPr="001A0AE3" w:rsidRDefault="009C0E77"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4C" w14:textId="77777777" w:rsidTr="00310398">
        <w:tc>
          <w:tcPr>
            <w:tcW w:w="199" w:type="dxa"/>
            <w:tcBorders>
              <w:top w:val="nil"/>
              <w:left w:val="nil"/>
              <w:bottom w:val="nil"/>
              <w:right w:val="nil"/>
            </w:tcBorders>
            <w:shd w:val="pct12" w:color="auto" w:fill="FFFFFF"/>
          </w:tcPr>
          <w:p w14:paraId="2F26B647"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b/>
                <w:bCs/>
                <w:iCs/>
                <w:sz w:val="20"/>
                <w:szCs w:val="20"/>
                <w:lang w:bidi="ar-SA"/>
              </w:rPr>
            </w:pPr>
          </w:p>
        </w:tc>
        <w:tc>
          <w:tcPr>
            <w:tcW w:w="6158" w:type="dxa"/>
            <w:tcBorders>
              <w:left w:val="nil"/>
            </w:tcBorders>
          </w:tcPr>
          <w:p w14:paraId="2F26B648" w14:textId="2812F587"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 xml:space="preserve">What factors have </w:t>
            </w:r>
            <w:proofErr w:type="gramStart"/>
            <w:r w:rsidRPr="001A0AE3">
              <w:rPr>
                <w:rFonts w:ascii="Calibri" w:eastAsia="Times New Roman" w:hAnsi="Calibri" w:cs="Calibri"/>
                <w:sz w:val="20"/>
                <w:szCs w:val="20"/>
              </w:rPr>
              <w:t>influences</w:t>
            </w:r>
            <w:proofErr w:type="gramEnd"/>
            <w:r w:rsidRPr="001A0AE3">
              <w:rPr>
                <w:rFonts w:ascii="Calibri" w:eastAsia="Times New Roman" w:hAnsi="Calibri" w:cs="Calibri"/>
                <w:sz w:val="20"/>
                <w:szCs w:val="20"/>
              </w:rPr>
              <w:t xml:space="preserve"> the achievement or non-achievement of the project’s objectives?</w:t>
            </w:r>
          </w:p>
        </w:tc>
        <w:tc>
          <w:tcPr>
            <w:tcW w:w="3870" w:type="dxa"/>
          </w:tcPr>
          <w:p w14:paraId="2F26B649" w14:textId="77777777" w:rsidR="00D6638C" w:rsidRPr="001A0AE3" w:rsidRDefault="00D6638C" w:rsidP="00D6638C">
            <w:pPr>
              <w:tabs>
                <w:tab w:val="left" w:pos="108"/>
                <w:tab w:val="left" w:pos="227"/>
              </w:tabs>
              <w:overflowPunct w:val="0"/>
              <w:autoSpaceDE w:val="0"/>
              <w:autoSpaceDN w:val="0"/>
              <w:adjustRightInd w:val="0"/>
              <w:spacing w:after="0" w:line="180" w:lineRule="exact"/>
              <w:ind w:right="72"/>
              <w:textAlignment w:val="baseline"/>
              <w:rPr>
                <w:rFonts w:ascii="Calibri" w:eastAsia="Cambria" w:hAnsi="Calibri" w:cs="Calibri"/>
                <w:sz w:val="20"/>
                <w:szCs w:val="20"/>
                <w:lang w:bidi="ar-SA"/>
              </w:rPr>
            </w:pPr>
          </w:p>
        </w:tc>
        <w:tc>
          <w:tcPr>
            <w:tcW w:w="2430" w:type="dxa"/>
          </w:tcPr>
          <w:p w14:paraId="2F26B64A"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2F26B64B"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0C4165" w:rsidRPr="001A0AE3" w14:paraId="41F366C8" w14:textId="77777777" w:rsidTr="00310398">
        <w:tc>
          <w:tcPr>
            <w:tcW w:w="199" w:type="dxa"/>
            <w:tcBorders>
              <w:top w:val="nil"/>
              <w:left w:val="nil"/>
              <w:bottom w:val="nil"/>
              <w:right w:val="nil"/>
            </w:tcBorders>
            <w:shd w:val="pct12" w:color="auto" w:fill="FFFFFF"/>
          </w:tcPr>
          <w:p w14:paraId="195E0944" w14:textId="77777777" w:rsidR="000C4165" w:rsidRPr="001A0AE3" w:rsidRDefault="000C4165"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b/>
                <w:bCs/>
                <w:iCs/>
                <w:sz w:val="20"/>
                <w:szCs w:val="20"/>
                <w:lang w:bidi="ar-SA"/>
              </w:rPr>
            </w:pPr>
          </w:p>
        </w:tc>
        <w:tc>
          <w:tcPr>
            <w:tcW w:w="6158" w:type="dxa"/>
            <w:tcBorders>
              <w:left w:val="nil"/>
            </w:tcBorders>
          </w:tcPr>
          <w:p w14:paraId="47962296" w14:textId="0A013490" w:rsidR="000C4165"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To what extent were a human-rights based approach and a gender mainstreaming strategy incorporated in the design and implementation of the project?</w:t>
            </w:r>
          </w:p>
        </w:tc>
        <w:tc>
          <w:tcPr>
            <w:tcW w:w="3870" w:type="dxa"/>
          </w:tcPr>
          <w:p w14:paraId="65B9A6C3" w14:textId="77777777" w:rsidR="000C4165" w:rsidRPr="001A0AE3" w:rsidRDefault="000C4165" w:rsidP="00D6638C">
            <w:pPr>
              <w:tabs>
                <w:tab w:val="left" w:pos="108"/>
                <w:tab w:val="left" w:pos="227"/>
              </w:tabs>
              <w:overflowPunct w:val="0"/>
              <w:autoSpaceDE w:val="0"/>
              <w:autoSpaceDN w:val="0"/>
              <w:adjustRightInd w:val="0"/>
              <w:spacing w:after="0" w:line="180" w:lineRule="exact"/>
              <w:ind w:right="72"/>
              <w:textAlignment w:val="baseline"/>
              <w:rPr>
                <w:rFonts w:ascii="Calibri" w:eastAsia="Cambria" w:hAnsi="Calibri" w:cs="Calibri"/>
                <w:sz w:val="20"/>
                <w:szCs w:val="20"/>
                <w:lang w:bidi="ar-SA"/>
              </w:rPr>
            </w:pPr>
          </w:p>
        </w:tc>
        <w:tc>
          <w:tcPr>
            <w:tcW w:w="2430" w:type="dxa"/>
          </w:tcPr>
          <w:p w14:paraId="1E3F719D" w14:textId="77777777" w:rsidR="000C4165"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02F667A9" w14:textId="77777777" w:rsidR="000C4165"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A8046D" w:rsidRPr="001A0AE3" w14:paraId="34F9EA18" w14:textId="77777777" w:rsidTr="00310398">
        <w:tc>
          <w:tcPr>
            <w:tcW w:w="199" w:type="dxa"/>
            <w:tcBorders>
              <w:top w:val="nil"/>
              <w:left w:val="nil"/>
              <w:bottom w:val="nil"/>
              <w:right w:val="nil"/>
            </w:tcBorders>
            <w:shd w:val="pct12" w:color="auto" w:fill="FFFFFF"/>
          </w:tcPr>
          <w:p w14:paraId="7D996C3F" w14:textId="77777777" w:rsidR="00A8046D" w:rsidRPr="001A0AE3" w:rsidRDefault="00A8046D"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b/>
                <w:bCs/>
                <w:iCs/>
                <w:sz w:val="20"/>
                <w:szCs w:val="20"/>
                <w:lang w:bidi="ar-SA"/>
              </w:rPr>
            </w:pPr>
          </w:p>
        </w:tc>
        <w:tc>
          <w:tcPr>
            <w:tcW w:w="6158" w:type="dxa"/>
            <w:tcBorders>
              <w:left w:val="nil"/>
            </w:tcBorders>
          </w:tcPr>
          <w:p w14:paraId="01DAADC4" w14:textId="0424DE50" w:rsidR="00A8046D" w:rsidRPr="001A0AE3" w:rsidRDefault="00A8046D"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color w:val="000000"/>
                <w:sz w:val="20"/>
                <w:szCs w:val="20"/>
              </w:rPr>
              <w:t>To what extent has the project been successful in supporting the partner countries beneficiaries</w:t>
            </w:r>
            <w:r w:rsidR="0017297D" w:rsidRPr="001A0AE3">
              <w:rPr>
                <w:color w:val="000000"/>
                <w:sz w:val="20"/>
                <w:szCs w:val="20"/>
              </w:rPr>
              <w:t>’</w:t>
            </w:r>
            <w:r w:rsidRPr="001A0AE3">
              <w:rPr>
                <w:color w:val="000000"/>
                <w:sz w:val="20"/>
                <w:szCs w:val="20"/>
              </w:rPr>
              <w:t xml:space="preserve"> in applying their knowledge and </w:t>
            </w:r>
            <w:proofErr w:type="gramStart"/>
            <w:r w:rsidRPr="001A0AE3">
              <w:rPr>
                <w:color w:val="000000"/>
                <w:sz w:val="20"/>
                <w:szCs w:val="20"/>
              </w:rPr>
              <w:t>skills  to</w:t>
            </w:r>
            <w:proofErr w:type="gramEnd"/>
            <w:r w:rsidRPr="001A0AE3">
              <w:rPr>
                <w:color w:val="000000"/>
                <w:sz w:val="20"/>
                <w:szCs w:val="20"/>
              </w:rPr>
              <w:t xml:space="preserve"> undertake Mercury inventories?</w:t>
            </w:r>
          </w:p>
        </w:tc>
        <w:tc>
          <w:tcPr>
            <w:tcW w:w="3870" w:type="dxa"/>
          </w:tcPr>
          <w:p w14:paraId="3D48FBDD" w14:textId="77777777" w:rsidR="00A8046D" w:rsidRPr="001A0AE3" w:rsidRDefault="00A8046D" w:rsidP="00D6638C">
            <w:pPr>
              <w:tabs>
                <w:tab w:val="left" w:pos="108"/>
                <w:tab w:val="left" w:pos="227"/>
              </w:tabs>
              <w:overflowPunct w:val="0"/>
              <w:autoSpaceDE w:val="0"/>
              <w:autoSpaceDN w:val="0"/>
              <w:adjustRightInd w:val="0"/>
              <w:spacing w:after="0" w:line="180" w:lineRule="exact"/>
              <w:ind w:right="72"/>
              <w:textAlignment w:val="baseline"/>
              <w:rPr>
                <w:rFonts w:ascii="Calibri" w:eastAsia="Cambria" w:hAnsi="Calibri" w:cs="Calibri"/>
                <w:sz w:val="20"/>
                <w:szCs w:val="20"/>
                <w:lang w:bidi="ar-SA"/>
              </w:rPr>
            </w:pPr>
          </w:p>
        </w:tc>
        <w:tc>
          <w:tcPr>
            <w:tcW w:w="2430" w:type="dxa"/>
          </w:tcPr>
          <w:p w14:paraId="33F327F4" w14:textId="77777777" w:rsidR="00A8046D" w:rsidRPr="001A0AE3" w:rsidRDefault="00A8046D"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12507DE1" w14:textId="77777777" w:rsidR="00A8046D" w:rsidRPr="001A0AE3" w:rsidRDefault="00A8046D"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4E" w14:textId="77777777" w:rsidTr="006C1964">
        <w:trPr>
          <w:trHeight w:val="267"/>
        </w:trPr>
        <w:tc>
          <w:tcPr>
            <w:tcW w:w="14601" w:type="dxa"/>
            <w:gridSpan w:val="6"/>
            <w:tcBorders>
              <w:top w:val="nil"/>
              <w:left w:val="single" w:sz="6" w:space="0" w:color="auto"/>
              <w:bottom w:val="nil"/>
              <w:right w:val="single" w:sz="6" w:space="0" w:color="auto"/>
            </w:tcBorders>
            <w:shd w:val="pct12" w:color="auto" w:fill="000000" w:themeFill="text1"/>
            <w:vAlign w:val="center"/>
          </w:tcPr>
          <w:p w14:paraId="2F26B64D" w14:textId="77777777" w:rsidR="00D6638C" w:rsidRPr="001A0AE3" w:rsidRDefault="00D6638C" w:rsidP="00D6638C">
            <w:pPr>
              <w:numPr>
                <w:ilvl w:val="12"/>
                <w:numId w:val="0"/>
              </w:numPr>
              <w:spacing w:after="0"/>
              <w:rPr>
                <w:rFonts w:ascii="Calibri" w:eastAsia="Times New Roman" w:hAnsi="Calibri" w:cs="Calibri"/>
                <w:sz w:val="20"/>
                <w:szCs w:val="20"/>
              </w:rPr>
            </w:pPr>
            <w:r w:rsidRPr="001A0AE3">
              <w:rPr>
                <w:rFonts w:ascii="Calibri" w:eastAsia="Times New Roman" w:hAnsi="Calibri" w:cs="Calibri"/>
                <w:sz w:val="20"/>
                <w:szCs w:val="20"/>
              </w:rPr>
              <w:t>Efficiency: Was the project implemented efficiently, in-line with international and national norms and standards?</w:t>
            </w:r>
          </w:p>
        </w:tc>
      </w:tr>
      <w:tr w:rsidR="00D6638C" w:rsidRPr="001A0AE3" w14:paraId="2F26B654" w14:textId="77777777" w:rsidTr="00310398">
        <w:tc>
          <w:tcPr>
            <w:tcW w:w="199" w:type="dxa"/>
            <w:tcBorders>
              <w:top w:val="nil"/>
              <w:left w:val="nil"/>
              <w:bottom w:val="nil"/>
              <w:right w:val="nil"/>
            </w:tcBorders>
            <w:shd w:val="pct12" w:color="auto" w:fill="FFFFFF"/>
          </w:tcPr>
          <w:p w14:paraId="2F26B64F"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2F26B650" w14:textId="1798C72D"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To what extent have the outputs been produced in a cost-efficient manner in comparison with alternative approaches?</w:t>
            </w:r>
          </w:p>
        </w:tc>
        <w:tc>
          <w:tcPr>
            <w:tcW w:w="3870" w:type="dxa"/>
          </w:tcPr>
          <w:p w14:paraId="2F26B651"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2F26B652"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2F26B653"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5A" w14:textId="77777777" w:rsidTr="00310398">
        <w:tc>
          <w:tcPr>
            <w:tcW w:w="199" w:type="dxa"/>
            <w:tcBorders>
              <w:top w:val="nil"/>
              <w:left w:val="nil"/>
              <w:bottom w:val="nil"/>
              <w:right w:val="nil"/>
            </w:tcBorders>
            <w:shd w:val="pct12" w:color="auto" w:fill="FFFFFF"/>
          </w:tcPr>
          <w:p w14:paraId="2F26B655"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bottom w:val="nil"/>
            </w:tcBorders>
          </w:tcPr>
          <w:p w14:paraId="2F26B656" w14:textId="43EE8961"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Were the objectives achieved on time?</w:t>
            </w:r>
          </w:p>
        </w:tc>
        <w:tc>
          <w:tcPr>
            <w:tcW w:w="3870" w:type="dxa"/>
            <w:tcBorders>
              <w:bottom w:val="nil"/>
            </w:tcBorders>
          </w:tcPr>
          <w:p w14:paraId="2F26B657"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Borders>
              <w:bottom w:val="nil"/>
            </w:tcBorders>
          </w:tcPr>
          <w:p w14:paraId="2F26B658"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bottom w:val="nil"/>
              <w:right w:val="single" w:sz="6" w:space="0" w:color="auto"/>
            </w:tcBorders>
          </w:tcPr>
          <w:p w14:paraId="2F26B659"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60" w14:textId="77777777" w:rsidTr="00310398">
        <w:tc>
          <w:tcPr>
            <w:tcW w:w="199" w:type="dxa"/>
            <w:tcBorders>
              <w:top w:val="nil"/>
              <w:left w:val="nil"/>
              <w:bottom w:val="nil"/>
              <w:right w:val="nil"/>
            </w:tcBorders>
            <w:shd w:val="pct12" w:color="auto" w:fill="FFFFFF"/>
          </w:tcPr>
          <w:p w14:paraId="2F26B65B"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b/>
                <w:bCs/>
                <w:iCs/>
                <w:sz w:val="20"/>
                <w:szCs w:val="20"/>
                <w:lang w:bidi="ar-SA"/>
              </w:rPr>
            </w:pPr>
          </w:p>
        </w:tc>
        <w:tc>
          <w:tcPr>
            <w:tcW w:w="6158" w:type="dxa"/>
            <w:tcBorders>
              <w:left w:val="nil"/>
            </w:tcBorders>
          </w:tcPr>
          <w:p w14:paraId="2F26B65C" w14:textId="42856AB3"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How efficient are the management arrangements?</w:t>
            </w:r>
          </w:p>
        </w:tc>
        <w:tc>
          <w:tcPr>
            <w:tcW w:w="3870" w:type="dxa"/>
          </w:tcPr>
          <w:p w14:paraId="2F26B65D" w14:textId="77777777" w:rsidR="00D6638C" w:rsidRPr="001A0AE3" w:rsidRDefault="00D6638C" w:rsidP="00D6638C">
            <w:pPr>
              <w:numPr>
                <w:ilvl w:val="0"/>
                <w:numId w:val="9"/>
              </w:numPr>
              <w:tabs>
                <w:tab w:val="left" w:pos="227"/>
              </w:tabs>
              <w:spacing w:after="0" w:line="240" w:lineRule="auto"/>
              <w:contextualSpacing/>
              <w:rPr>
                <w:rFonts w:ascii="Calibri" w:eastAsia="Times New Roman" w:hAnsi="Calibri" w:cs="Calibri"/>
                <w:sz w:val="20"/>
                <w:szCs w:val="20"/>
              </w:rPr>
            </w:pPr>
          </w:p>
        </w:tc>
        <w:tc>
          <w:tcPr>
            <w:tcW w:w="2430" w:type="dxa"/>
          </w:tcPr>
          <w:p w14:paraId="2F26B65E"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2F26B65F"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62" w14:textId="77777777" w:rsidTr="006C1964">
        <w:trPr>
          <w:trHeight w:val="141"/>
        </w:trPr>
        <w:tc>
          <w:tcPr>
            <w:tcW w:w="14601" w:type="dxa"/>
            <w:gridSpan w:val="6"/>
            <w:tcBorders>
              <w:top w:val="nil"/>
              <w:left w:val="single" w:sz="6" w:space="0" w:color="auto"/>
              <w:bottom w:val="nil"/>
              <w:right w:val="single" w:sz="6" w:space="0" w:color="auto"/>
            </w:tcBorders>
            <w:shd w:val="pct12" w:color="auto" w:fill="000000" w:themeFill="text1"/>
          </w:tcPr>
          <w:p w14:paraId="2F26B661" w14:textId="77777777" w:rsidR="00D6638C" w:rsidRPr="001A0AE3" w:rsidRDefault="00D6638C" w:rsidP="00D6638C">
            <w:pPr>
              <w:numPr>
                <w:ilvl w:val="12"/>
                <w:numId w:val="0"/>
              </w:numPr>
              <w:overflowPunct w:val="0"/>
              <w:autoSpaceDE w:val="0"/>
              <w:autoSpaceDN w:val="0"/>
              <w:adjustRightInd w:val="0"/>
              <w:spacing w:after="0" w:line="180" w:lineRule="exact"/>
              <w:ind w:left="72" w:right="72"/>
              <w:textAlignment w:val="baseline"/>
              <w:rPr>
                <w:rFonts w:eastAsia="Times New Roman" w:cstheme="minorHAnsi"/>
                <w:iCs/>
                <w:sz w:val="20"/>
                <w:szCs w:val="20"/>
                <w:lang w:bidi="ar-SA"/>
              </w:rPr>
            </w:pPr>
            <w:r w:rsidRPr="001A0AE3">
              <w:rPr>
                <w:rFonts w:eastAsia="Times New Roman" w:cstheme="minorHAnsi"/>
                <w:sz w:val="20"/>
                <w:szCs w:val="20"/>
                <w:lang w:bidi="ar-SA"/>
              </w:rPr>
              <w:t xml:space="preserve"> Sustainability: To what extent are there financial, institutional, social-economic, and/or environmental risks to sustaining long-term project results?</w:t>
            </w:r>
          </w:p>
        </w:tc>
      </w:tr>
      <w:tr w:rsidR="00D6638C" w:rsidRPr="001A0AE3" w14:paraId="2F26B668" w14:textId="77777777" w:rsidTr="00310398">
        <w:tc>
          <w:tcPr>
            <w:tcW w:w="199" w:type="dxa"/>
            <w:tcBorders>
              <w:top w:val="nil"/>
              <w:left w:val="nil"/>
              <w:bottom w:val="nil"/>
              <w:right w:val="nil"/>
            </w:tcBorders>
            <w:shd w:val="pct12" w:color="auto" w:fill="FFFFFF"/>
          </w:tcPr>
          <w:p w14:paraId="2F26B663"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2F26B664" w14:textId="4A1F7ECC"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To what extent are the results likely to endure beyond the implementation of the activities?</w:t>
            </w:r>
          </w:p>
        </w:tc>
        <w:tc>
          <w:tcPr>
            <w:tcW w:w="3870" w:type="dxa"/>
          </w:tcPr>
          <w:p w14:paraId="2F26B665"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2F26B666"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2F26B667"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6E" w14:textId="77777777" w:rsidTr="00310398">
        <w:tc>
          <w:tcPr>
            <w:tcW w:w="199" w:type="dxa"/>
            <w:tcBorders>
              <w:top w:val="nil"/>
              <w:left w:val="nil"/>
              <w:bottom w:val="nil"/>
              <w:right w:val="nil"/>
            </w:tcBorders>
            <w:shd w:val="pct12" w:color="auto" w:fill="FFFFFF"/>
          </w:tcPr>
          <w:p w14:paraId="2F26B669"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2F26B66A" w14:textId="6039BFED"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What is the likelihood that the benefits of the project will continue after funding ceases in the mid- and long-term?</w:t>
            </w:r>
          </w:p>
        </w:tc>
        <w:tc>
          <w:tcPr>
            <w:tcW w:w="3870" w:type="dxa"/>
          </w:tcPr>
          <w:p w14:paraId="2F26B66B"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2F26B66C"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2F26B66D"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74" w14:textId="77777777" w:rsidTr="00310398">
        <w:tc>
          <w:tcPr>
            <w:tcW w:w="199" w:type="dxa"/>
            <w:tcBorders>
              <w:top w:val="nil"/>
              <w:left w:val="nil"/>
              <w:bottom w:val="nil"/>
              <w:right w:val="nil"/>
            </w:tcBorders>
            <w:shd w:val="pct12" w:color="auto" w:fill="FFFFFF"/>
          </w:tcPr>
          <w:p w14:paraId="2F26B66F"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2F26B670"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3870" w:type="dxa"/>
          </w:tcPr>
          <w:p w14:paraId="2F26B671"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2F26B672"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2F26B673"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76" w14:textId="77777777" w:rsidTr="006C1964">
        <w:trPr>
          <w:trHeight w:val="141"/>
        </w:trPr>
        <w:tc>
          <w:tcPr>
            <w:tcW w:w="14601" w:type="dxa"/>
            <w:gridSpan w:val="6"/>
            <w:tcBorders>
              <w:top w:val="nil"/>
              <w:left w:val="single" w:sz="6" w:space="0" w:color="auto"/>
              <w:bottom w:val="nil"/>
              <w:right w:val="single" w:sz="6" w:space="0" w:color="auto"/>
            </w:tcBorders>
            <w:shd w:val="pct12" w:color="auto" w:fill="000000" w:themeFill="text1"/>
          </w:tcPr>
          <w:p w14:paraId="2F26B675" w14:textId="77777777" w:rsidR="00D6638C" w:rsidRPr="001A0AE3" w:rsidRDefault="00D6638C" w:rsidP="00D6638C">
            <w:pPr>
              <w:numPr>
                <w:ilvl w:val="12"/>
                <w:numId w:val="0"/>
              </w:numPr>
              <w:overflowPunct w:val="0"/>
              <w:autoSpaceDE w:val="0"/>
              <w:autoSpaceDN w:val="0"/>
              <w:adjustRightInd w:val="0"/>
              <w:spacing w:after="0" w:line="180" w:lineRule="exact"/>
              <w:ind w:left="72" w:right="72"/>
              <w:textAlignment w:val="baseline"/>
              <w:rPr>
                <w:rFonts w:eastAsia="Times New Roman" w:cstheme="minorHAnsi"/>
                <w:b/>
                <w:iCs/>
                <w:sz w:val="20"/>
                <w:szCs w:val="20"/>
                <w:lang w:bidi="ar-SA"/>
              </w:rPr>
            </w:pPr>
            <w:r w:rsidRPr="001A0AE3">
              <w:rPr>
                <w:rFonts w:eastAsia="Times New Roman" w:cstheme="minorHAnsi"/>
                <w:b/>
                <w:iCs/>
                <w:sz w:val="20"/>
                <w:szCs w:val="20"/>
                <w:lang w:bidi="ar-SA"/>
              </w:rPr>
              <w:t xml:space="preserve">Impact: Are there indications that the project has contributed to, or enabled progress toward, reduced environmental stress and/or improved ecological status?  </w:t>
            </w:r>
          </w:p>
        </w:tc>
      </w:tr>
      <w:tr w:rsidR="00D6638C" w:rsidRPr="001A0AE3" w14:paraId="2F26B67C" w14:textId="77777777" w:rsidTr="00310398">
        <w:tc>
          <w:tcPr>
            <w:tcW w:w="199" w:type="dxa"/>
            <w:tcBorders>
              <w:top w:val="nil"/>
              <w:left w:val="nil"/>
              <w:bottom w:val="nil"/>
              <w:right w:val="nil"/>
            </w:tcBorders>
            <w:shd w:val="pct12" w:color="auto" w:fill="FFFFFF"/>
          </w:tcPr>
          <w:p w14:paraId="2F26B677"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tcBorders>
          </w:tcPr>
          <w:p w14:paraId="2F26B678" w14:textId="537D2C46" w:rsidR="00D6638C" w:rsidRPr="001A0AE3" w:rsidRDefault="000C4165"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What real difference has the project made</w:t>
            </w:r>
            <w:r w:rsidR="004D4FA8" w:rsidRPr="001A0AE3">
              <w:rPr>
                <w:rFonts w:ascii="Calibri" w:eastAsia="Times New Roman" w:hAnsi="Calibri" w:cs="Calibri"/>
                <w:sz w:val="20"/>
                <w:szCs w:val="20"/>
              </w:rPr>
              <w:t xml:space="preserve"> with regards to environmental and health impacts</w:t>
            </w:r>
            <w:r w:rsidR="009C0E77" w:rsidRPr="001A0AE3">
              <w:rPr>
                <w:rFonts w:ascii="Calibri" w:eastAsia="Times New Roman" w:hAnsi="Calibri" w:cs="Calibri"/>
                <w:sz w:val="20"/>
                <w:szCs w:val="20"/>
              </w:rPr>
              <w:t xml:space="preserve"> of Mercury</w:t>
            </w:r>
            <w:r w:rsidRPr="001A0AE3">
              <w:rPr>
                <w:rFonts w:ascii="Calibri" w:eastAsia="Times New Roman" w:hAnsi="Calibri" w:cs="Calibri"/>
                <w:sz w:val="20"/>
                <w:szCs w:val="20"/>
              </w:rPr>
              <w:t>?</w:t>
            </w:r>
          </w:p>
        </w:tc>
        <w:tc>
          <w:tcPr>
            <w:tcW w:w="3870" w:type="dxa"/>
          </w:tcPr>
          <w:p w14:paraId="2F26B679"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Pr>
          <w:p w14:paraId="2F26B67A"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right w:val="single" w:sz="6" w:space="0" w:color="auto"/>
            </w:tcBorders>
          </w:tcPr>
          <w:p w14:paraId="2F26B67B"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r w:rsidR="00D6638C" w:rsidRPr="001A0AE3" w14:paraId="2F26B682" w14:textId="77777777" w:rsidTr="00310398">
        <w:tc>
          <w:tcPr>
            <w:tcW w:w="199" w:type="dxa"/>
            <w:tcBorders>
              <w:top w:val="nil"/>
              <w:left w:val="nil"/>
              <w:bottom w:val="nil"/>
              <w:right w:val="nil"/>
            </w:tcBorders>
            <w:shd w:val="pct12" w:color="auto" w:fill="FFFFFF"/>
          </w:tcPr>
          <w:p w14:paraId="2F26B67D" w14:textId="77777777" w:rsidR="00D6638C" w:rsidRPr="001A0AE3" w:rsidRDefault="00D6638C" w:rsidP="00D6638C">
            <w:pPr>
              <w:numPr>
                <w:ilvl w:val="12"/>
                <w:numId w:val="0"/>
              </w:numPr>
              <w:overflowPunct w:val="0"/>
              <w:autoSpaceDE w:val="0"/>
              <w:autoSpaceDN w:val="0"/>
              <w:adjustRightInd w:val="0"/>
              <w:spacing w:after="0" w:line="240" w:lineRule="auto"/>
              <w:ind w:left="74" w:right="74"/>
              <w:textAlignment w:val="baseline"/>
              <w:rPr>
                <w:rFonts w:ascii="Calibri" w:eastAsia="Times New Roman" w:hAnsi="Calibri" w:cs="Calibri"/>
                <w:sz w:val="20"/>
                <w:szCs w:val="20"/>
                <w:lang w:bidi="ar-SA"/>
              </w:rPr>
            </w:pPr>
          </w:p>
        </w:tc>
        <w:tc>
          <w:tcPr>
            <w:tcW w:w="6158" w:type="dxa"/>
            <w:tcBorders>
              <w:left w:val="nil"/>
              <w:bottom w:val="single" w:sz="6" w:space="0" w:color="auto"/>
            </w:tcBorders>
          </w:tcPr>
          <w:p w14:paraId="2F26B67E"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3870" w:type="dxa"/>
            <w:tcBorders>
              <w:bottom w:val="single" w:sz="6" w:space="0" w:color="auto"/>
            </w:tcBorders>
          </w:tcPr>
          <w:p w14:paraId="2F26B67F"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2430" w:type="dxa"/>
            <w:tcBorders>
              <w:bottom w:val="single" w:sz="6" w:space="0" w:color="auto"/>
            </w:tcBorders>
          </w:tcPr>
          <w:p w14:paraId="2F26B680"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c>
          <w:tcPr>
            <w:tcW w:w="1944" w:type="dxa"/>
            <w:gridSpan w:val="2"/>
            <w:tcBorders>
              <w:bottom w:val="single" w:sz="6" w:space="0" w:color="auto"/>
              <w:right w:val="single" w:sz="6" w:space="0" w:color="auto"/>
            </w:tcBorders>
          </w:tcPr>
          <w:p w14:paraId="2F26B681" w14:textId="77777777" w:rsidR="00D6638C" w:rsidRPr="001A0AE3" w:rsidRDefault="00D6638C" w:rsidP="00D6638C">
            <w:pPr>
              <w:numPr>
                <w:ilvl w:val="0"/>
                <w:numId w:val="9"/>
              </w:numPr>
              <w:tabs>
                <w:tab w:val="left" w:pos="227"/>
              </w:tabs>
              <w:autoSpaceDE w:val="0"/>
              <w:autoSpaceDN w:val="0"/>
              <w:adjustRightInd w:val="0"/>
              <w:spacing w:after="0" w:line="240" w:lineRule="auto"/>
              <w:rPr>
                <w:rFonts w:ascii="Calibri" w:eastAsia="Times New Roman" w:hAnsi="Calibri" w:cs="Calibri"/>
                <w:sz w:val="20"/>
                <w:szCs w:val="20"/>
              </w:rPr>
            </w:pPr>
          </w:p>
        </w:tc>
      </w:tr>
    </w:tbl>
    <w:p w14:paraId="2F26B683" w14:textId="77777777" w:rsidR="00D6638C" w:rsidRPr="001A0AE3" w:rsidRDefault="00D6638C" w:rsidP="00D6638C">
      <w:pPr>
        <w:spacing w:before="200"/>
        <w:rPr>
          <w:rFonts w:ascii="Calibri" w:eastAsia="Times New Roman" w:hAnsi="Calibri" w:cs="Times New Roman"/>
          <w:sz w:val="20"/>
          <w:szCs w:val="20"/>
        </w:rPr>
        <w:sectPr w:rsidR="00D6638C" w:rsidRPr="001A0AE3" w:rsidSect="006C1964">
          <w:pgSz w:w="15840" w:h="12240" w:orient="landscape"/>
          <w:pgMar w:top="1440" w:right="900" w:bottom="1440" w:left="1440" w:header="708" w:footer="708" w:gutter="0"/>
          <w:cols w:space="708"/>
          <w:docGrid w:linePitch="360"/>
        </w:sectPr>
      </w:pPr>
    </w:p>
    <w:p w14:paraId="2F26B684" w14:textId="77777777" w:rsidR="00D6638C" w:rsidRPr="001A0AE3" w:rsidRDefault="00D6638C" w:rsidP="00F05366">
      <w:pPr>
        <w:pStyle w:val="Heading31"/>
      </w:pPr>
      <w:bookmarkStart w:id="74" w:name="_TOR_Annex_D:"/>
      <w:bookmarkStart w:id="75" w:name="_Toc321341565"/>
      <w:bookmarkEnd w:id="74"/>
      <w:r w:rsidRPr="001A0AE3">
        <w:lastRenderedPageBreak/>
        <w:t>Annex D: Rating</w:t>
      </w:r>
      <w:r w:rsidR="00E77635" w:rsidRPr="001A0AE3">
        <w:t xml:space="preserve"> Scales</w:t>
      </w:r>
      <w:bookmarkEnd w:id="75"/>
    </w:p>
    <w:p w14:paraId="2F26B685" w14:textId="77777777" w:rsidR="00E77635" w:rsidRPr="001A0AE3" w:rsidRDefault="00E77635" w:rsidP="00E77635">
      <w:pPr>
        <w:pStyle w:val="Normalbullet0"/>
      </w:pPr>
    </w:p>
    <w:tbl>
      <w:tblPr>
        <w:tblW w:w="4953" w:type="pct"/>
        <w:tblInd w:w="108"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3722"/>
        <w:gridCol w:w="3723"/>
        <w:gridCol w:w="1817"/>
      </w:tblGrid>
      <w:tr w:rsidR="00D6638C" w:rsidRPr="001A0AE3" w14:paraId="2F26B68A" w14:textId="77777777" w:rsidTr="00E77635">
        <w:trPr>
          <w:trHeight w:val="548"/>
        </w:trPr>
        <w:tc>
          <w:tcPr>
            <w:tcW w:w="2009" w:type="pct"/>
            <w:shd w:val="clear" w:color="auto" w:fill="auto"/>
            <w:hideMark/>
          </w:tcPr>
          <w:p w14:paraId="2F26B686" w14:textId="77777777" w:rsidR="00D6638C" w:rsidRPr="001A0AE3" w:rsidRDefault="00D6638C" w:rsidP="00D6638C">
            <w:pPr>
              <w:spacing w:after="0" w:line="240" w:lineRule="auto"/>
              <w:rPr>
                <w:rFonts w:ascii="Calibri" w:eastAsia="Calibri" w:hAnsi="Calibri" w:cs="Times New Roman"/>
                <w:b/>
                <w:i/>
                <w:sz w:val="20"/>
                <w:szCs w:val="20"/>
              </w:rPr>
            </w:pPr>
            <w:r w:rsidRPr="001A0AE3">
              <w:rPr>
                <w:rFonts w:ascii="Calibri" w:eastAsia="Times New Roman" w:hAnsi="Calibri" w:cs="Times New Roman"/>
                <w:b/>
                <w:i/>
                <w:sz w:val="20"/>
                <w:szCs w:val="20"/>
              </w:rPr>
              <w:t>Ratings for Outcomes, Effectiveness, Efficiency, M&amp;E, I&amp;E Execution</w:t>
            </w:r>
          </w:p>
        </w:tc>
        <w:tc>
          <w:tcPr>
            <w:tcW w:w="2010" w:type="pct"/>
            <w:shd w:val="clear" w:color="auto" w:fill="auto"/>
          </w:tcPr>
          <w:p w14:paraId="2F26B687" w14:textId="77777777" w:rsidR="00D6638C" w:rsidRPr="001A0AE3" w:rsidRDefault="00D6638C" w:rsidP="00D6638C">
            <w:pPr>
              <w:spacing w:after="0" w:line="240" w:lineRule="auto"/>
              <w:rPr>
                <w:rFonts w:ascii="Calibri" w:eastAsia="Calibri" w:hAnsi="Calibri" w:cs="Times New Roman"/>
                <w:b/>
                <w:i/>
                <w:sz w:val="20"/>
                <w:szCs w:val="20"/>
              </w:rPr>
            </w:pPr>
            <w:r w:rsidRPr="001A0AE3">
              <w:rPr>
                <w:rFonts w:ascii="Calibri" w:eastAsia="Times New Roman" w:hAnsi="Calibri" w:cs="Times New Roman"/>
                <w:b/>
                <w:i/>
                <w:sz w:val="20"/>
                <w:szCs w:val="20"/>
              </w:rPr>
              <w:t xml:space="preserve">Sustainability ratings: </w:t>
            </w:r>
          </w:p>
          <w:p w14:paraId="2F26B688" w14:textId="77777777" w:rsidR="00D6638C" w:rsidRPr="001A0AE3" w:rsidRDefault="00D6638C" w:rsidP="00D6638C">
            <w:pPr>
              <w:spacing w:after="0" w:line="240" w:lineRule="auto"/>
              <w:rPr>
                <w:rFonts w:ascii="Calibri" w:eastAsia="Times New Roman" w:hAnsi="Calibri" w:cs="Times New Roman"/>
                <w:b/>
                <w:i/>
                <w:sz w:val="20"/>
                <w:szCs w:val="20"/>
              </w:rPr>
            </w:pPr>
          </w:p>
        </w:tc>
        <w:tc>
          <w:tcPr>
            <w:tcW w:w="981" w:type="pct"/>
            <w:shd w:val="clear" w:color="auto" w:fill="auto"/>
          </w:tcPr>
          <w:p w14:paraId="2F26B689" w14:textId="77777777" w:rsidR="00D6638C" w:rsidRPr="001A0AE3" w:rsidRDefault="00D6638C" w:rsidP="00D6638C">
            <w:pPr>
              <w:spacing w:after="0" w:line="240" w:lineRule="auto"/>
              <w:rPr>
                <w:rFonts w:ascii="Calibri" w:eastAsia="Times New Roman" w:hAnsi="Calibri" w:cs="Times New Roman"/>
                <w:b/>
                <w:i/>
                <w:sz w:val="20"/>
                <w:szCs w:val="20"/>
              </w:rPr>
            </w:pPr>
            <w:r w:rsidRPr="001A0AE3">
              <w:rPr>
                <w:rFonts w:ascii="Calibri" w:eastAsia="Times New Roman" w:hAnsi="Calibri" w:cs="Times New Roman"/>
                <w:b/>
                <w:i/>
                <w:sz w:val="20"/>
                <w:szCs w:val="20"/>
              </w:rPr>
              <w:t>Relevance ratings</w:t>
            </w:r>
          </w:p>
        </w:tc>
      </w:tr>
      <w:tr w:rsidR="00D6638C" w:rsidRPr="001A0AE3" w14:paraId="2F26B694" w14:textId="77777777" w:rsidTr="00E77635">
        <w:trPr>
          <w:trHeight w:val="269"/>
        </w:trPr>
        <w:tc>
          <w:tcPr>
            <w:tcW w:w="2009" w:type="pct"/>
            <w:vMerge w:val="restart"/>
            <w:shd w:val="clear" w:color="auto" w:fill="auto"/>
            <w:hideMark/>
          </w:tcPr>
          <w:p w14:paraId="2F26B68B" w14:textId="77777777" w:rsidR="00D6638C" w:rsidRPr="001A0AE3" w:rsidRDefault="00D6638C" w:rsidP="00D6638C">
            <w:pPr>
              <w:spacing w:after="0" w:line="240" w:lineRule="auto"/>
              <w:ind w:left="162"/>
              <w:rPr>
                <w:rFonts w:ascii="Calibri" w:eastAsia="Times New Roman" w:hAnsi="Calibri" w:cs="Times New Roman"/>
                <w:sz w:val="20"/>
                <w:szCs w:val="20"/>
              </w:rPr>
            </w:pPr>
            <w:r w:rsidRPr="001A0AE3">
              <w:rPr>
                <w:rFonts w:ascii="Calibri" w:eastAsia="Times New Roman" w:hAnsi="Calibri" w:cs="Times New Roman"/>
                <w:sz w:val="20"/>
                <w:szCs w:val="20"/>
              </w:rPr>
              <w:t xml:space="preserve">6: Highly Satisfactory (HS): no shortcomings </w:t>
            </w:r>
          </w:p>
          <w:p w14:paraId="2F26B68C" w14:textId="77777777" w:rsidR="00D6638C" w:rsidRPr="001A0AE3" w:rsidRDefault="00D6638C" w:rsidP="00D6638C">
            <w:pPr>
              <w:spacing w:after="0" w:line="240" w:lineRule="auto"/>
              <w:ind w:left="162"/>
              <w:rPr>
                <w:rFonts w:ascii="Calibri" w:eastAsia="Times New Roman" w:hAnsi="Calibri" w:cs="Times New Roman"/>
                <w:sz w:val="20"/>
                <w:szCs w:val="20"/>
              </w:rPr>
            </w:pPr>
            <w:r w:rsidRPr="001A0AE3">
              <w:rPr>
                <w:rFonts w:ascii="Calibri" w:eastAsia="Times New Roman" w:hAnsi="Calibri" w:cs="Times New Roman"/>
                <w:sz w:val="20"/>
                <w:szCs w:val="20"/>
              </w:rPr>
              <w:t>5: Satisfactory (S): minor shortcomings</w:t>
            </w:r>
          </w:p>
          <w:p w14:paraId="2F26B68D" w14:textId="77777777" w:rsidR="00D6638C" w:rsidRPr="001A0AE3" w:rsidRDefault="00D6638C" w:rsidP="00D6638C">
            <w:pPr>
              <w:spacing w:after="0" w:line="240" w:lineRule="auto"/>
              <w:ind w:left="162"/>
              <w:rPr>
                <w:rFonts w:ascii="Calibri" w:eastAsia="Times New Roman" w:hAnsi="Calibri" w:cs="Times New Roman"/>
                <w:sz w:val="20"/>
                <w:szCs w:val="20"/>
              </w:rPr>
            </w:pPr>
            <w:r w:rsidRPr="001A0AE3">
              <w:rPr>
                <w:rFonts w:ascii="Calibri" w:eastAsia="Times New Roman" w:hAnsi="Calibri" w:cs="Times New Roman"/>
                <w:sz w:val="20"/>
                <w:szCs w:val="20"/>
              </w:rPr>
              <w:t>4: Moderately Satisfactory (MS)</w:t>
            </w:r>
          </w:p>
          <w:p w14:paraId="2F26B68E" w14:textId="44E831BB" w:rsidR="00D6638C" w:rsidRPr="001A0AE3" w:rsidRDefault="00D6638C" w:rsidP="00D6638C">
            <w:pPr>
              <w:spacing w:after="0" w:line="240" w:lineRule="auto"/>
              <w:ind w:left="162"/>
              <w:rPr>
                <w:rFonts w:ascii="Calibri" w:eastAsia="Times New Roman" w:hAnsi="Calibri" w:cs="Times New Roman"/>
                <w:sz w:val="20"/>
                <w:szCs w:val="20"/>
              </w:rPr>
            </w:pPr>
            <w:r w:rsidRPr="001A0AE3">
              <w:rPr>
                <w:rFonts w:ascii="Calibri" w:eastAsia="Times New Roman" w:hAnsi="Calibri" w:cs="Times New Roman"/>
                <w:sz w:val="20"/>
                <w:szCs w:val="20"/>
              </w:rPr>
              <w:t>3. Moderately Unsatisfactory (MU): significant shortcomings</w:t>
            </w:r>
          </w:p>
          <w:p w14:paraId="2F26B68F" w14:textId="77777777" w:rsidR="00D6638C" w:rsidRPr="001A0AE3" w:rsidRDefault="00D6638C" w:rsidP="00D6638C">
            <w:pPr>
              <w:spacing w:after="0" w:line="240" w:lineRule="auto"/>
              <w:ind w:left="162"/>
              <w:rPr>
                <w:rFonts w:ascii="Calibri" w:eastAsia="Times New Roman" w:hAnsi="Calibri" w:cs="Times New Roman"/>
                <w:sz w:val="20"/>
                <w:szCs w:val="20"/>
              </w:rPr>
            </w:pPr>
            <w:r w:rsidRPr="001A0AE3">
              <w:rPr>
                <w:rFonts w:ascii="Calibri" w:eastAsia="Times New Roman" w:hAnsi="Calibri" w:cs="Times New Roman"/>
                <w:sz w:val="20"/>
                <w:szCs w:val="20"/>
              </w:rPr>
              <w:t>2. Unsatisfactory (U): major problems</w:t>
            </w:r>
          </w:p>
          <w:p w14:paraId="2F26B690" w14:textId="77777777" w:rsidR="00D6638C" w:rsidRPr="001A0AE3" w:rsidRDefault="00D6638C" w:rsidP="00D6638C">
            <w:pPr>
              <w:spacing w:after="0" w:line="240" w:lineRule="auto"/>
              <w:ind w:left="162"/>
              <w:rPr>
                <w:rFonts w:ascii="Calibri" w:eastAsia="Times New Roman" w:hAnsi="Calibri" w:cs="Times New Roman"/>
                <w:sz w:val="20"/>
                <w:szCs w:val="20"/>
              </w:rPr>
            </w:pPr>
            <w:r w:rsidRPr="001A0AE3">
              <w:rPr>
                <w:rFonts w:ascii="Calibri" w:eastAsia="Times New Roman" w:hAnsi="Calibri" w:cs="Times New Roman"/>
                <w:sz w:val="20"/>
                <w:szCs w:val="20"/>
              </w:rPr>
              <w:t>1. Highly Unsatisfactory (HU): severe problems</w:t>
            </w:r>
          </w:p>
          <w:p w14:paraId="2F26B691" w14:textId="77777777" w:rsidR="00D6638C" w:rsidRPr="001A0AE3" w:rsidRDefault="00D6638C" w:rsidP="00D6638C">
            <w:pPr>
              <w:spacing w:after="0" w:line="240" w:lineRule="auto"/>
              <w:rPr>
                <w:rFonts w:ascii="Calibri" w:eastAsia="Times New Roman" w:hAnsi="Calibri" w:cs="Times New Roman"/>
                <w:sz w:val="20"/>
                <w:szCs w:val="20"/>
              </w:rPr>
            </w:pPr>
          </w:p>
        </w:tc>
        <w:tc>
          <w:tcPr>
            <w:tcW w:w="2010" w:type="pct"/>
            <w:tcBorders>
              <w:bottom w:val="nil"/>
            </w:tcBorders>
            <w:shd w:val="clear" w:color="auto" w:fill="auto"/>
          </w:tcPr>
          <w:p w14:paraId="2F26B692" w14:textId="77777777" w:rsidR="00D6638C" w:rsidRPr="001A0AE3" w:rsidRDefault="00D6638C" w:rsidP="00D6638C">
            <w:p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4. Likely (L): negligible risks to sustainability</w:t>
            </w:r>
          </w:p>
        </w:tc>
        <w:tc>
          <w:tcPr>
            <w:tcW w:w="981" w:type="pct"/>
            <w:tcBorders>
              <w:bottom w:val="nil"/>
            </w:tcBorders>
            <w:shd w:val="clear" w:color="auto" w:fill="auto"/>
          </w:tcPr>
          <w:p w14:paraId="2F26B693" w14:textId="77777777" w:rsidR="00D6638C" w:rsidRPr="001A0AE3" w:rsidRDefault="00D6638C" w:rsidP="00D6638C">
            <w:p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2. Relevant (R)</w:t>
            </w:r>
          </w:p>
        </w:tc>
      </w:tr>
      <w:tr w:rsidR="00D6638C" w:rsidRPr="001A0AE3" w14:paraId="2F26B698" w14:textId="77777777" w:rsidTr="00E77635">
        <w:trPr>
          <w:trHeight w:val="251"/>
        </w:trPr>
        <w:tc>
          <w:tcPr>
            <w:tcW w:w="2009" w:type="pct"/>
            <w:vMerge/>
            <w:shd w:val="clear" w:color="auto" w:fill="auto"/>
            <w:hideMark/>
          </w:tcPr>
          <w:p w14:paraId="2F26B695" w14:textId="77777777" w:rsidR="00D6638C" w:rsidRPr="001A0AE3" w:rsidRDefault="00D6638C" w:rsidP="00D6638C">
            <w:pPr>
              <w:spacing w:before="200"/>
              <w:rPr>
                <w:rFonts w:ascii="Calibri" w:eastAsia="Times New Roman" w:hAnsi="Calibri" w:cs="Times New Roman"/>
                <w:sz w:val="20"/>
                <w:szCs w:val="20"/>
              </w:rPr>
            </w:pPr>
          </w:p>
        </w:tc>
        <w:tc>
          <w:tcPr>
            <w:tcW w:w="2010" w:type="pct"/>
            <w:tcBorders>
              <w:top w:val="nil"/>
              <w:bottom w:val="nil"/>
            </w:tcBorders>
            <w:shd w:val="clear" w:color="auto" w:fill="auto"/>
          </w:tcPr>
          <w:p w14:paraId="2F26B696" w14:textId="77777777" w:rsidR="00D6638C" w:rsidRPr="001A0AE3" w:rsidRDefault="00D6638C" w:rsidP="00D6638C">
            <w:p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3. Moderately Likely (ML</w:t>
            </w:r>
            <w:proofErr w:type="gramStart"/>
            <w:r w:rsidRPr="001A0AE3">
              <w:rPr>
                <w:rFonts w:ascii="Calibri" w:eastAsia="Times New Roman" w:hAnsi="Calibri" w:cs="Times New Roman"/>
                <w:sz w:val="20"/>
                <w:szCs w:val="20"/>
              </w:rPr>
              <w:t>):moderate</w:t>
            </w:r>
            <w:proofErr w:type="gramEnd"/>
            <w:r w:rsidRPr="001A0AE3">
              <w:rPr>
                <w:rFonts w:ascii="Calibri" w:eastAsia="Times New Roman" w:hAnsi="Calibri" w:cs="Times New Roman"/>
                <w:sz w:val="20"/>
                <w:szCs w:val="20"/>
              </w:rPr>
              <w:t xml:space="preserve"> risks</w:t>
            </w:r>
          </w:p>
        </w:tc>
        <w:tc>
          <w:tcPr>
            <w:tcW w:w="981" w:type="pct"/>
            <w:tcBorders>
              <w:top w:val="nil"/>
              <w:bottom w:val="nil"/>
            </w:tcBorders>
            <w:shd w:val="clear" w:color="auto" w:fill="auto"/>
          </w:tcPr>
          <w:p w14:paraId="2F26B697" w14:textId="77777777" w:rsidR="00D6638C" w:rsidRPr="001A0AE3" w:rsidRDefault="00D6638C" w:rsidP="00D6638C">
            <w:p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1.. Not relevant (NR)</w:t>
            </w:r>
          </w:p>
        </w:tc>
      </w:tr>
      <w:tr w:rsidR="00D6638C" w:rsidRPr="001A0AE3" w14:paraId="2F26B6A1" w14:textId="77777777" w:rsidTr="00E77635">
        <w:tc>
          <w:tcPr>
            <w:tcW w:w="2009" w:type="pct"/>
            <w:vMerge/>
            <w:tcBorders>
              <w:bottom w:val="single" w:sz="4" w:space="0" w:color="auto"/>
            </w:tcBorders>
            <w:shd w:val="clear" w:color="auto" w:fill="auto"/>
            <w:hideMark/>
          </w:tcPr>
          <w:p w14:paraId="2F26B699" w14:textId="77777777" w:rsidR="00D6638C" w:rsidRPr="001A0AE3" w:rsidRDefault="00D6638C" w:rsidP="00D6638C">
            <w:pPr>
              <w:spacing w:before="200"/>
              <w:rPr>
                <w:rFonts w:ascii="Calibri" w:eastAsia="Times New Roman" w:hAnsi="Calibri" w:cs="Times New Roman"/>
                <w:sz w:val="20"/>
                <w:szCs w:val="20"/>
              </w:rPr>
            </w:pPr>
          </w:p>
        </w:tc>
        <w:tc>
          <w:tcPr>
            <w:tcW w:w="2010" w:type="pct"/>
            <w:tcBorders>
              <w:top w:val="nil"/>
              <w:bottom w:val="single" w:sz="4" w:space="0" w:color="auto"/>
            </w:tcBorders>
            <w:shd w:val="clear" w:color="auto" w:fill="auto"/>
          </w:tcPr>
          <w:p w14:paraId="2F26B69A" w14:textId="77777777" w:rsidR="00D6638C" w:rsidRPr="001A0AE3" w:rsidRDefault="00D6638C" w:rsidP="00D6638C">
            <w:p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2. Moderately Unlikely (MU): significant risks</w:t>
            </w:r>
          </w:p>
          <w:p w14:paraId="2F26B69B" w14:textId="77777777" w:rsidR="00D6638C" w:rsidRPr="001A0AE3" w:rsidRDefault="00D6638C" w:rsidP="00D6638C">
            <w:p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1. Unlikely (U): severe risks</w:t>
            </w:r>
          </w:p>
        </w:tc>
        <w:tc>
          <w:tcPr>
            <w:tcW w:w="981" w:type="pct"/>
            <w:tcBorders>
              <w:top w:val="nil"/>
              <w:bottom w:val="single" w:sz="4" w:space="0" w:color="auto"/>
            </w:tcBorders>
            <w:shd w:val="clear" w:color="auto" w:fill="auto"/>
          </w:tcPr>
          <w:p w14:paraId="2F26B69C" w14:textId="77777777" w:rsidR="00D6638C" w:rsidRPr="001A0AE3" w:rsidRDefault="00D6638C" w:rsidP="00D6638C">
            <w:pPr>
              <w:spacing w:after="0" w:line="240" w:lineRule="auto"/>
              <w:rPr>
                <w:rFonts w:ascii="Calibri" w:eastAsia="Times New Roman" w:hAnsi="Calibri" w:cs="Times New Roman"/>
                <w:sz w:val="20"/>
                <w:szCs w:val="20"/>
              </w:rPr>
            </w:pPr>
          </w:p>
          <w:p w14:paraId="2F26B69D" w14:textId="77777777" w:rsidR="00D6638C" w:rsidRPr="001A0AE3" w:rsidRDefault="00D6638C" w:rsidP="00D6638C">
            <w:pPr>
              <w:spacing w:after="0" w:line="240" w:lineRule="auto"/>
              <w:rPr>
                <w:rFonts w:ascii="Calibri" w:eastAsia="Times New Roman" w:hAnsi="Calibri" w:cs="Times New Roman"/>
                <w:b/>
                <w:i/>
                <w:sz w:val="20"/>
                <w:szCs w:val="20"/>
              </w:rPr>
            </w:pPr>
            <w:r w:rsidRPr="001A0AE3">
              <w:rPr>
                <w:rFonts w:ascii="Calibri" w:eastAsia="Times New Roman" w:hAnsi="Calibri" w:cs="Times New Roman"/>
                <w:b/>
                <w:i/>
                <w:sz w:val="20"/>
                <w:szCs w:val="20"/>
              </w:rPr>
              <w:t>Impact Ratings:</w:t>
            </w:r>
          </w:p>
          <w:p w14:paraId="2F26B69E" w14:textId="77777777" w:rsidR="00D6638C" w:rsidRPr="001A0AE3" w:rsidRDefault="00D6638C" w:rsidP="00D6638C">
            <w:p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3. Significant (S)</w:t>
            </w:r>
          </w:p>
          <w:p w14:paraId="2F26B69F" w14:textId="77777777" w:rsidR="00D6638C" w:rsidRPr="001A0AE3" w:rsidRDefault="00D6638C" w:rsidP="00D6638C">
            <w:p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2. Minimal (M)</w:t>
            </w:r>
          </w:p>
          <w:p w14:paraId="2F26B6A0" w14:textId="77777777" w:rsidR="00D6638C" w:rsidRPr="001A0AE3" w:rsidRDefault="00D6638C" w:rsidP="00D6638C">
            <w:p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1. Negligible (N)</w:t>
            </w:r>
          </w:p>
        </w:tc>
      </w:tr>
      <w:tr w:rsidR="00D6638C" w:rsidRPr="001A0AE3" w14:paraId="2F26B6A5" w14:textId="77777777" w:rsidTr="00E77635">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F26B6A2" w14:textId="77777777" w:rsidR="00D6638C" w:rsidRPr="001A0AE3" w:rsidRDefault="00D6638C" w:rsidP="00D6638C">
            <w:pPr>
              <w:spacing w:after="0" w:line="240" w:lineRule="auto"/>
              <w:rPr>
                <w:rFonts w:ascii="Calibri" w:eastAsia="Times New Roman" w:hAnsi="Calibri" w:cs="Times New Roman"/>
                <w:i/>
                <w:sz w:val="20"/>
                <w:szCs w:val="20"/>
              </w:rPr>
            </w:pPr>
            <w:r w:rsidRPr="001A0AE3">
              <w:rPr>
                <w:rFonts w:ascii="Calibri" w:eastAsia="Times New Roman" w:hAnsi="Calibri" w:cs="Times New Roman"/>
                <w:i/>
                <w:sz w:val="20"/>
                <w:szCs w:val="20"/>
              </w:rPr>
              <w:t>Additional ratings where relevant:</w:t>
            </w:r>
          </w:p>
          <w:p w14:paraId="2F26B6A3" w14:textId="77777777" w:rsidR="00D6638C" w:rsidRPr="001A0AE3" w:rsidRDefault="00D6638C" w:rsidP="00D6638C">
            <w:pPr>
              <w:spacing w:after="0" w:line="240" w:lineRule="auto"/>
              <w:rPr>
                <w:rFonts w:ascii="Calibri" w:eastAsia="Times New Roman" w:hAnsi="Calibri" w:cs="Calibri"/>
                <w:sz w:val="20"/>
                <w:szCs w:val="20"/>
              </w:rPr>
            </w:pPr>
            <w:r w:rsidRPr="001A0AE3">
              <w:rPr>
                <w:rFonts w:ascii="Calibri" w:eastAsia="Times New Roman" w:hAnsi="Calibri" w:cs="Calibri"/>
                <w:sz w:val="20"/>
                <w:szCs w:val="20"/>
              </w:rPr>
              <w:t xml:space="preserve">Not Applicable (N/A) </w:t>
            </w:r>
          </w:p>
          <w:p w14:paraId="2F26B6A4" w14:textId="77777777" w:rsidR="00D6638C" w:rsidRPr="001A0AE3" w:rsidRDefault="00D6638C" w:rsidP="00D6638C">
            <w:pPr>
              <w:spacing w:after="0" w:line="240" w:lineRule="auto"/>
              <w:rPr>
                <w:rFonts w:ascii="Calibri" w:eastAsia="Times New Roman" w:hAnsi="Calibri" w:cs="Times New Roman"/>
                <w:sz w:val="20"/>
                <w:szCs w:val="20"/>
              </w:rPr>
            </w:pPr>
            <w:r w:rsidRPr="001A0AE3">
              <w:rPr>
                <w:rFonts w:ascii="Calibri" w:eastAsia="Times New Roman" w:hAnsi="Calibri" w:cs="Calibri"/>
                <w:sz w:val="20"/>
                <w:szCs w:val="20"/>
              </w:rPr>
              <w:t>Unable to Assess (U/A</w:t>
            </w:r>
          </w:p>
        </w:tc>
      </w:tr>
    </w:tbl>
    <w:p w14:paraId="2F26B6A6" w14:textId="77777777" w:rsidR="00D6638C" w:rsidRPr="001A0AE3" w:rsidRDefault="00D6638C" w:rsidP="00F05366">
      <w:pPr>
        <w:pStyle w:val="Heading31"/>
      </w:pPr>
      <w:r w:rsidRPr="001A0AE3">
        <w:br w:type="page"/>
      </w:r>
      <w:bookmarkStart w:id="76" w:name="_Toc299133056"/>
      <w:bookmarkStart w:id="77" w:name="_Toc321341566"/>
      <w:r w:rsidRPr="001A0AE3">
        <w:lastRenderedPageBreak/>
        <w:t xml:space="preserve">Annex E: Evaluation Consultant Code of Conduct </w:t>
      </w:r>
      <w:r w:rsidR="00B913F1" w:rsidRPr="001A0AE3">
        <w:t xml:space="preserve">and </w:t>
      </w:r>
      <w:r w:rsidRPr="001A0AE3">
        <w:t>Agreement Form</w:t>
      </w:r>
      <w:bookmarkEnd w:id="71"/>
      <w:bookmarkEnd w:id="72"/>
      <w:bookmarkEnd w:id="73"/>
      <w:bookmarkEnd w:id="76"/>
      <w:bookmarkEnd w:id="77"/>
    </w:p>
    <w:p w14:paraId="2F26B6A7" w14:textId="77777777" w:rsidR="00B913F1" w:rsidRPr="001A0AE3" w:rsidRDefault="00B913F1" w:rsidP="00B913F1">
      <w:pPr>
        <w:autoSpaceDE w:val="0"/>
        <w:autoSpaceDN w:val="0"/>
        <w:adjustRightInd w:val="0"/>
        <w:spacing w:after="0" w:line="240" w:lineRule="auto"/>
        <w:rPr>
          <w:rFonts w:ascii="Myriad-Bold" w:hAnsi="Myriad-Bold" w:cs="Myriad-Bold"/>
          <w:b/>
          <w:bCs/>
          <w:color w:val="000000"/>
          <w:lang w:val="en-GB" w:bidi="ar-SA"/>
        </w:rPr>
      </w:pPr>
    </w:p>
    <w:p w14:paraId="2F26B6A8" w14:textId="77777777" w:rsidR="00B913F1" w:rsidRPr="001A0AE3" w:rsidRDefault="00B913F1" w:rsidP="00B913F1">
      <w:pPr>
        <w:autoSpaceDE w:val="0"/>
        <w:autoSpaceDN w:val="0"/>
        <w:adjustRightInd w:val="0"/>
        <w:spacing w:after="0" w:line="240" w:lineRule="auto"/>
        <w:rPr>
          <w:rFonts w:cstheme="minorHAnsi"/>
          <w:b/>
          <w:bCs/>
          <w:color w:val="000000"/>
          <w:sz w:val="24"/>
          <w:szCs w:val="24"/>
          <w:lang w:val="en-GB" w:bidi="ar-SA"/>
        </w:rPr>
      </w:pPr>
      <w:r w:rsidRPr="001A0AE3">
        <w:rPr>
          <w:rFonts w:cstheme="minorHAnsi"/>
          <w:b/>
          <w:bCs/>
          <w:color w:val="000000"/>
          <w:sz w:val="24"/>
          <w:szCs w:val="24"/>
          <w:lang w:val="en-GB" w:bidi="ar-SA"/>
        </w:rPr>
        <w:t>Evaluators:</w:t>
      </w:r>
    </w:p>
    <w:p w14:paraId="2F26B6A9" w14:textId="77777777" w:rsidR="00B913F1" w:rsidRPr="001A0AE3" w:rsidRDefault="00B913F1" w:rsidP="00B913F1">
      <w:pPr>
        <w:pStyle w:val="ListParagraph"/>
        <w:numPr>
          <w:ilvl w:val="0"/>
          <w:numId w:val="31"/>
        </w:numPr>
        <w:rPr>
          <w:rFonts w:eastAsia="ACaslon-Regular"/>
          <w:lang w:val="en-GB" w:bidi="ar-SA"/>
        </w:rPr>
      </w:pPr>
      <w:r w:rsidRPr="001A0AE3">
        <w:rPr>
          <w:rFonts w:eastAsia="ACaslon-Regular"/>
          <w:lang w:val="en-GB" w:bidi="ar-SA"/>
        </w:rPr>
        <w:t xml:space="preserve">Must present information that is complete and fair in its assessment of strengths and weaknesses so that decisions or actions taken are well founded.  </w:t>
      </w:r>
    </w:p>
    <w:p w14:paraId="2F26B6AA" w14:textId="77777777" w:rsidR="00B913F1" w:rsidRPr="001A0AE3" w:rsidRDefault="00B913F1" w:rsidP="00B913F1">
      <w:pPr>
        <w:pStyle w:val="ListParagraph"/>
        <w:numPr>
          <w:ilvl w:val="0"/>
          <w:numId w:val="31"/>
        </w:numPr>
        <w:rPr>
          <w:rFonts w:eastAsia="ACaslon-Regular"/>
          <w:lang w:val="en-GB" w:bidi="ar-SA"/>
        </w:rPr>
      </w:pPr>
      <w:r w:rsidRPr="001A0AE3">
        <w:rPr>
          <w:rFonts w:eastAsia="ACaslon-Regular"/>
          <w:lang w:val="en-GB" w:bidi="ar-SA"/>
        </w:rPr>
        <w:t xml:space="preserve">Must disclose the full set of evaluation findings along with information on their limitations and have this accessible to all affected by the evaluation with expressed legal rights to receive results. </w:t>
      </w:r>
    </w:p>
    <w:p w14:paraId="2F26B6AB" w14:textId="77777777" w:rsidR="00B913F1" w:rsidRPr="001A0AE3" w:rsidRDefault="00B913F1" w:rsidP="00B913F1">
      <w:pPr>
        <w:pStyle w:val="ListParagraph"/>
        <w:numPr>
          <w:ilvl w:val="0"/>
          <w:numId w:val="31"/>
        </w:numPr>
        <w:rPr>
          <w:rFonts w:eastAsia="ACaslon-Regular"/>
          <w:lang w:val="en-GB" w:bidi="ar-SA"/>
        </w:rPr>
      </w:pPr>
      <w:r w:rsidRPr="001A0AE3">
        <w:rPr>
          <w:rFonts w:eastAsia="ACaslon-Regular"/>
          <w:lang w:val="en-GB" w:bidi="ar-SA"/>
        </w:rPr>
        <w:t xml:space="preserve">Should protect the anonymity and confidentiality of individual informants. They should provide maximum notice, minimize demands on time, and respect people’s right not to engage. Evaluators must respect people’s right to provide information in </w:t>
      </w:r>
      <w:proofErr w:type="gramStart"/>
      <w:r w:rsidRPr="001A0AE3">
        <w:rPr>
          <w:rFonts w:eastAsia="ACaslon-Regular"/>
          <w:lang w:val="en-GB" w:bidi="ar-SA"/>
        </w:rPr>
        <w:t>confidence, and</w:t>
      </w:r>
      <w:proofErr w:type="gramEnd"/>
      <w:r w:rsidRPr="001A0AE3">
        <w:rPr>
          <w:rFonts w:eastAsia="ACaslon-Regular"/>
          <w:lang w:val="en-GB" w:bidi="ar-SA"/>
        </w:rPr>
        <w:t xml:space="preserve"> must ensure that sensitive information cannot be traced to its source. Evaluators are not expected to evaluate </w:t>
      </w:r>
      <w:proofErr w:type="gramStart"/>
      <w:r w:rsidRPr="001A0AE3">
        <w:rPr>
          <w:rFonts w:eastAsia="ACaslon-Regular"/>
          <w:lang w:val="en-GB" w:bidi="ar-SA"/>
        </w:rPr>
        <w:t>individuals, and</w:t>
      </w:r>
      <w:proofErr w:type="gramEnd"/>
      <w:r w:rsidRPr="001A0AE3">
        <w:rPr>
          <w:rFonts w:eastAsia="ACaslon-Regular"/>
          <w:lang w:val="en-GB" w:bidi="ar-SA"/>
        </w:rPr>
        <w:t xml:space="preserve"> must balance an evaluation of management functions with this general principle.</w:t>
      </w:r>
    </w:p>
    <w:p w14:paraId="2F26B6AC" w14:textId="77777777" w:rsidR="00B913F1" w:rsidRPr="001A0AE3" w:rsidRDefault="00B913F1" w:rsidP="00B913F1">
      <w:pPr>
        <w:pStyle w:val="ListParagraph"/>
        <w:numPr>
          <w:ilvl w:val="0"/>
          <w:numId w:val="31"/>
        </w:numPr>
        <w:rPr>
          <w:rFonts w:eastAsia="ACaslon-Regular"/>
          <w:lang w:val="en-GB" w:bidi="ar-SA"/>
        </w:rPr>
      </w:pPr>
      <w:r w:rsidRPr="001A0AE3">
        <w:rPr>
          <w:rFonts w:eastAsia="ACaslon-Regular"/>
          <w:lang w:val="en-GB" w:bidi="ar-SA"/>
        </w:rPr>
        <w:t xml:space="preserve">Sometimes uncover evidence of wrongdoing while conducting evaluations. Such cases must be reported discreetly to the appropriate investigative body. Evaluators should consult with other relevant oversight entities when there is any doubt about if and how issues should be reported. </w:t>
      </w:r>
    </w:p>
    <w:p w14:paraId="2F26B6AD" w14:textId="77777777" w:rsidR="00B913F1" w:rsidRPr="001A0AE3" w:rsidRDefault="00B913F1" w:rsidP="00B913F1">
      <w:pPr>
        <w:pStyle w:val="ListParagraph"/>
        <w:numPr>
          <w:ilvl w:val="0"/>
          <w:numId w:val="31"/>
        </w:numPr>
        <w:rPr>
          <w:rFonts w:eastAsia="ACaslon-Regular"/>
          <w:lang w:val="en-GB" w:bidi="ar-SA"/>
        </w:rPr>
      </w:pPr>
      <w:r w:rsidRPr="001A0AE3">
        <w:rPr>
          <w:rFonts w:eastAsia="ACaslon-Regular"/>
          <w:lang w:val="en-GB" w:bidi="ar-SA"/>
        </w:rPr>
        <w:t xml:space="preserve">Should be sensitive to beliefs, manners and customs and act with integrity and honesty in their relations with all stakeholders. In line with the UN Universal Declaration of Human Rights, evaluators must be sensitive to and address issues of discrimination and gender equality. They should avoid offending the dignity and self-respect of those persons with whom they come in contact </w:t>
      </w:r>
      <w:proofErr w:type="gramStart"/>
      <w:r w:rsidRPr="001A0AE3">
        <w:rPr>
          <w:rFonts w:eastAsia="ACaslon-Regular"/>
          <w:lang w:val="en-GB" w:bidi="ar-SA"/>
        </w:rPr>
        <w:t>in the course of</w:t>
      </w:r>
      <w:proofErr w:type="gramEnd"/>
      <w:r w:rsidRPr="001A0AE3">
        <w:rPr>
          <w:rFonts w:eastAsia="ACaslon-Regular"/>
          <w:lang w:val="en-GB" w:bidi="ar-SA"/>
        </w:rPr>
        <w:t xml:space="preserve"> the evaluation. Knowing that evaluation might negatively affect the interests of some stakeholders, evaluators should conduct the evaluation and communicate its purpose and results in a way that clearly respects the stakeholders’ dignity and self-worth. </w:t>
      </w:r>
    </w:p>
    <w:p w14:paraId="2F26B6AE" w14:textId="77777777" w:rsidR="00B913F1" w:rsidRPr="001A0AE3" w:rsidRDefault="00B913F1" w:rsidP="00B913F1">
      <w:pPr>
        <w:pStyle w:val="ListParagraph"/>
        <w:numPr>
          <w:ilvl w:val="0"/>
          <w:numId w:val="31"/>
        </w:numPr>
        <w:rPr>
          <w:rFonts w:eastAsia="ACaslon-Regular"/>
          <w:lang w:val="en-GB" w:bidi="ar-SA"/>
        </w:rPr>
      </w:pPr>
      <w:r w:rsidRPr="001A0AE3">
        <w:rPr>
          <w:rFonts w:eastAsia="ACaslon-Regular"/>
          <w:lang w:val="en-GB" w:bidi="ar-SA"/>
        </w:rPr>
        <w:t xml:space="preserve">Are responsible for their performance and their product(s). They are responsible for the clear, accurate and fair written and/or oral presentation of study imitations, findings and recommendations. </w:t>
      </w:r>
    </w:p>
    <w:p w14:paraId="2F26B6AF" w14:textId="77777777" w:rsidR="00D6638C" w:rsidRPr="001A0AE3" w:rsidRDefault="00B913F1" w:rsidP="00B913F1">
      <w:pPr>
        <w:pStyle w:val="ListParagraph"/>
        <w:numPr>
          <w:ilvl w:val="0"/>
          <w:numId w:val="31"/>
        </w:numPr>
      </w:pPr>
      <w:r w:rsidRPr="001A0AE3">
        <w:rPr>
          <w:rFonts w:eastAsia="ACaslon-Regular"/>
          <w:lang w:val="en-GB" w:bidi="ar-SA"/>
        </w:rPr>
        <w:t>Should reflect sound accounting procedures and be prudent in using the resources of the evaluation.</w:t>
      </w:r>
    </w:p>
    <w:p w14:paraId="2F26B6B0" w14:textId="77777777" w:rsidR="00D6638C" w:rsidRPr="001A0AE3" w:rsidRDefault="00D6638C" w:rsidP="00D6638C">
      <w:pPr>
        <w:pBdr>
          <w:top w:val="single" w:sz="4" w:space="1" w:color="auto"/>
          <w:left w:val="single" w:sz="4" w:space="4" w:color="auto"/>
          <w:bottom w:val="single" w:sz="4" w:space="1" w:color="auto"/>
          <w:right w:val="single" w:sz="4" w:space="4" w:color="auto"/>
        </w:pBdr>
        <w:autoSpaceDE w:val="0"/>
        <w:autoSpaceDN w:val="0"/>
        <w:adjustRightInd w:val="0"/>
        <w:spacing w:before="200"/>
        <w:jc w:val="center"/>
        <w:rPr>
          <w:rFonts w:ascii="Calibri" w:eastAsia="Times New Roman" w:hAnsi="Calibri" w:cs="Calibri"/>
          <w:color w:val="000000"/>
        </w:rPr>
      </w:pPr>
      <w:r w:rsidRPr="001A0AE3">
        <w:rPr>
          <w:rFonts w:ascii="Calibri" w:eastAsia="Times New Roman" w:hAnsi="Calibri" w:cs="Calibri"/>
          <w:b/>
          <w:bCs/>
          <w:color w:val="000000"/>
        </w:rPr>
        <w:t>Evaluation Consultant Agreement Form</w:t>
      </w:r>
      <w:r w:rsidRPr="001A0AE3">
        <w:rPr>
          <w:rFonts w:ascii="Calibri" w:eastAsia="Calibri" w:hAnsi="Calibri" w:cs="Calibri"/>
          <w:b/>
          <w:bCs/>
          <w:color w:val="000000"/>
          <w:sz w:val="24"/>
          <w:szCs w:val="24"/>
          <w:vertAlign w:val="superscript"/>
        </w:rPr>
        <w:footnoteReference w:id="3"/>
      </w:r>
    </w:p>
    <w:p w14:paraId="2F26B6B1" w14:textId="77777777" w:rsidR="00D6638C" w:rsidRPr="001A0AE3" w:rsidRDefault="00D6638C" w:rsidP="00D6638C">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Calibri" w:eastAsia="Times New Roman" w:hAnsi="Calibri" w:cs="Calibri"/>
          <w:color w:val="000000"/>
        </w:rPr>
      </w:pPr>
      <w:r w:rsidRPr="001A0AE3">
        <w:rPr>
          <w:rFonts w:ascii="Calibri" w:eastAsia="Times New Roman" w:hAnsi="Calibri" w:cs="Calibri"/>
          <w:b/>
          <w:bCs/>
          <w:color w:val="000000"/>
        </w:rPr>
        <w:t xml:space="preserve">Agreement to abide by the Code of Conduct for Evaluation in the UN System </w:t>
      </w:r>
    </w:p>
    <w:p w14:paraId="2F26B6B2" w14:textId="77777777" w:rsidR="00D6638C" w:rsidRPr="001A0AE3" w:rsidRDefault="00D6638C" w:rsidP="00D6638C">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Calibri" w:eastAsia="Times New Roman" w:hAnsi="Calibri" w:cs="Calibri"/>
          <w:color w:val="000000"/>
        </w:rPr>
      </w:pPr>
      <w:r w:rsidRPr="001A0AE3">
        <w:rPr>
          <w:rFonts w:ascii="Calibri" w:eastAsia="Times New Roman" w:hAnsi="Calibri" w:cs="Calibri"/>
          <w:b/>
          <w:bCs/>
          <w:color w:val="000000"/>
        </w:rPr>
        <w:t xml:space="preserve">Name of Consultant: </w:t>
      </w:r>
      <w:r w:rsidRPr="001A0AE3">
        <w:rPr>
          <w:rFonts w:ascii="Calibri" w:eastAsia="Times New Roman" w:hAnsi="Calibri" w:cs="Calibri"/>
          <w:color w:val="000000"/>
        </w:rPr>
        <w:t>__</w:t>
      </w:r>
      <w:r w:rsidRPr="001A0AE3">
        <w:rPr>
          <w:rFonts w:ascii="Calibri" w:eastAsia="Times New Roman" w:hAnsi="Calibri" w:cs="Calibri"/>
          <w:color w:val="000000"/>
          <w:u w:val="single"/>
        </w:rPr>
        <w:fldChar w:fldCharType="begin">
          <w:ffData>
            <w:name w:val="Text2"/>
            <w:enabled/>
            <w:calcOnExit w:val="0"/>
            <w:textInput/>
          </w:ffData>
        </w:fldChar>
      </w:r>
      <w:r w:rsidRPr="001A0AE3">
        <w:rPr>
          <w:rFonts w:ascii="Calibri" w:eastAsia="Times New Roman" w:hAnsi="Calibri" w:cs="Calibri"/>
          <w:color w:val="000000"/>
          <w:u w:val="single"/>
        </w:rPr>
        <w:instrText xml:space="preserve"> FORMTEXT </w:instrText>
      </w:r>
      <w:r w:rsidRPr="001A0AE3">
        <w:rPr>
          <w:rFonts w:ascii="Calibri" w:eastAsia="Times New Roman" w:hAnsi="Calibri" w:cs="Calibri"/>
          <w:color w:val="000000"/>
          <w:u w:val="single"/>
        </w:rPr>
      </w:r>
      <w:r w:rsidRPr="001A0AE3">
        <w:rPr>
          <w:rFonts w:ascii="Calibri" w:eastAsia="Times New Roman" w:hAnsi="Calibri" w:cs="Calibri"/>
          <w:color w:val="000000"/>
          <w:u w:val="single"/>
        </w:rPr>
        <w:fldChar w:fldCharType="separate"/>
      </w:r>
      <w:r w:rsidRPr="001A0AE3">
        <w:rPr>
          <w:rFonts w:ascii="Calibri" w:eastAsia="Times New Roman" w:hAnsi="Calibri" w:cs="Calibri"/>
          <w:noProof/>
          <w:color w:val="000000"/>
          <w:u w:val="single"/>
        </w:rPr>
        <w:t> </w:t>
      </w:r>
      <w:r w:rsidRPr="001A0AE3">
        <w:rPr>
          <w:rFonts w:ascii="Calibri" w:eastAsia="Times New Roman" w:hAnsi="Calibri" w:cs="Calibri"/>
          <w:noProof/>
          <w:color w:val="000000"/>
          <w:u w:val="single"/>
        </w:rPr>
        <w:t> </w:t>
      </w:r>
      <w:r w:rsidRPr="001A0AE3">
        <w:rPr>
          <w:rFonts w:ascii="Calibri" w:eastAsia="Times New Roman" w:hAnsi="Calibri" w:cs="Calibri"/>
          <w:noProof/>
          <w:color w:val="000000"/>
          <w:u w:val="single"/>
        </w:rPr>
        <w:t> </w:t>
      </w:r>
      <w:r w:rsidRPr="001A0AE3">
        <w:rPr>
          <w:rFonts w:ascii="Calibri" w:eastAsia="Times New Roman" w:hAnsi="Calibri" w:cs="Calibri"/>
          <w:noProof/>
          <w:color w:val="000000"/>
          <w:u w:val="single"/>
        </w:rPr>
        <w:t> </w:t>
      </w:r>
      <w:r w:rsidRPr="001A0AE3">
        <w:rPr>
          <w:rFonts w:ascii="Calibri" w:eastAsia="Times New Roman" w:hAnsi="Calibri" w:cs="Calibri"/>
          <w:noProof/>
          <w:color w:val="000000"/>
          <w:u w:val="single"/>
        </w:rPr>
        <w:t> </w:t>
      </w:r>
      <w:r w:rsidRPr="001A0AE3">
        <w:rPr>
          <w:rFonts w:ascii="Calibri" w:eastAsia="Times New Roman" w:hAnsi="Calibri" w:cs="Calibri"/>
          <w:color w:val="000000"/>
          <w:u w:val="single"/>
        </w:rPr>
        <w:fldChar w:fldCharType="end"/>
      </w:r>
      <w:r w:rsidRPr="001A0AE3">
        <w:rPr>
          <w:rFonts w:ascii="Calibri" w:eastAsia="Times New Roman" w:hAnsi="Calibri" w:cs="Calibri"/>
          <w:color w:val="000000"/>
        </w:rPr>
        <w:t xml:space="preserve">_________________________________________________ </w:t>
      </w:r>
    </w:p>
    <w:p w14:paraId="2F26B6B3" w14:textId="77777777" w:rsidR="00D6638C" w:rsidRPr="001A0AE3" w:rsidRDefault="00D6638C" w:rsidP="00D6638C">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Calibri" w:eastAsia="Times New Roman" w:hAnsi="Calibri" w:cs="Calibri"/>
          <w:color w:val="000000"/>
        </w:rPr>
      </w:pPr>
      <w:r w:rsidRPr="001A0AE3">
        <w:rPr>
          <w:rFonts w:ascii="Calibri" w:eastAsia="Times New Roman" w:hAnsi="Calibri" w:cs="Calibri"/>
          <w:b/>
          <w:bCs/>
          <w:color w:val="000000"/>
        </w:rPr>
        <w:t xml:space="preserve">Name of Consultancy Organization </w:t>
      </w:r>
      <w:r w:rsidRPr="001A0AE3">
        <w:rPr>
          <w:rFonts w:ascii="Calibri" w:eastAsia="Times New Roman" w:hAnsi="Calibri" w:cs="Calibri"/>
          <w:color w:val="000000"/>
        </w:rPr>
        <w:t>(where relevant)</w:t>
      </w:r>
      <w:r w:rsidRPr="001A0AE3">
        <w:rPr>
          <w:rFonts w:ascii="Calibri" w:eastAsia="Times New Roman" w:hAnsi="Calibri" w:cs="Calibri"/>
          <w:b/>
          <w:bCs/>
          <w:color w:val="000000"/>
        </w:rPr>
        <w:t xml:space="preserve">: </w:t>
      </w:r>
      <w:r w:rsidRPr="001A0AE3">
        <w:rPr>
          <w:rFonts w:ascii="Calibri" w:eastAsia="Times New Roman" w:hAnsi="Calibri" w:cs="Calibri"/>
          <w:color w:val="000000"/>
        </w:rPr>
        <w:t xml:space="preserve">________________________ </w:t>
      </w:r>
    </w:p>
    <w:p w14:paraId="2F26B6B4" w14:textId="77777777" w:rsidR="00D6638C" w:rsidRPr="001A0AE3" w:rsidRDefault="00D6638C" w:rsidP="00D6638C">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Calibri" w:eastAsia="Times New Roman" w:hAnsi="Calibri" w:cs="Calibri"/>
          <w:color w:val="000000"/>
        </w:rPr>
      </w:pPr>
      <w:r w:rsidRPr="001A0AE3">
        <w:rPr>
          <w:rFonts w:ascii="Calibri" w:eastAsia="Times New Roman" w:hAnsi="Calibri" w:cs="Calibri"/>
          <w:b/>
          <w:bCs/>
          <w:color w:val="000000"/>
        </w:rPr>
        <w:t xml:space="preserve">I confirm that I have received and understood and will abide by the United Nations Code of Conduct for Evaluation. </w:t>
      </w:r>
    </w:p>
    <w:p w14:paraId="2F26B6B5" w14:textId="77777777" w:rsidR="00D6638C" w:rsidRPr="001A0AE3" w:rsidRDefault="00D6638C" w:rsidP="00D6638C">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Calibri" w:eastAsia="Times New Roman" w:hAnsi="Calibri" w:cs="Calibri"/>
          <w:color w:val="000000"/>
        </w:rPr>
      </w:pPr>
      <w:r w:rsidRPr="001A0AE3">
        <w:rPr>
          <w:rFonts w:ascii="Calibri" w:eastAsia="Times New Roman" w:hAnsi="Calibri" w:cs="Calibri"/>
          <w:color w:val="000000"/>
        </w:rPr>
        <w:t xml:space="preserve">Signed at </w:t>
      </w:r>
      <w:r w:rsidR="00224F9C" w:rsidRPr="001A0AE3">
        <w:rPr>
          <w:rFonts w:ascii="Calibri" w:eastAsia="Times New Roman" w:hAnsi="Calibri" w:cs="Calibri"/>
          <w:i/>
          <w:color w:val="000000"/>
        </w:rPr>
        <w:t xml:space="preserve">place </w:t>
      </w:r>
      <w:r w:rsidRPr="001A0AE3">
        <w:rPr>
          <w:rFonts w:ascii="Calibri" w:eastAsia="Times New Roman" w:hAnsi="Calibri" w:cs="Calibri"/>
          <w:color w:val="000000"/>
        </w:rPr>
        <w:t xml:space="preserve">on </w:t>
      </w:r>
      <w:r w:rsidR="00224F9C" w:rsidRPr="001A0AE3">
        <w:rPr>
          <w:rFonts w:ascii="Calibri" w:eastAsia="Times New Roman" w:hAnsi="Calibri" w:cs="Calibri"/>
          <w:i/>
          <w:color w:val="000000"/>
        </w:rPr>
        <w:t>date</w:t>
      </w:r>
    </w:p>
    <w:p w14:paraId="2F26B6B6" w14:textId="77777777" w:rsidR="00D6638C" w:rsidRPr="001A0AE3" w:rsidRDefault="00D6638C" w:rsidP="00D6638C">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HIDDJN+TimesNewRoman,Bold" w:eastAsia="Times New Roman" w:hAnsi="HIDDJN+TimesNewRoman,Bold" w:cs="HIDDJN+TimesNewRoman,Bold"/>
          <w:color w:val="000000"/>
        </w:rPr>
      </w:pPr>
      <w:r w:rsidRPr="001A0AE3">
        <w:rPr>
          <w:rFonts w:ascii="Calibri" w:eastAsia="Times New Roman" w:hAnsi="Calibri" w:cs="Calibri"/>
          <w:color w:val="000000"/>
        </w:rPr>
        <w:t>Signature</w:t>
      </w:r>
      <w:r w:rsidRPr="001A0AE3">
        <w:rPr>
          <w:rFonts w:ascii="HIDDJN+TimesNewRoman,Bold" w:eastAsia="Times New Roman" w:hAnsi="HIDDJN+TimesNewRoman,Bold" w:cs="HIDDJN+TimesNewRoman,Bold"/>
          <w:color w:val="000000"/>
        </w:rPr>
        <w:t>: ________________________________________</w:t>
      </w:r>
    </w:p>
    <w:p w14:paraId="2F26B6B7" w14:textId="77777777" w:rsidR="00D6638C" w:rsidRPr="001A0AE3" w:rsidRDefault="00D6638C" w:rsidP="00F05366">
      <w:pPr>
        <w:pStyle w:val="Heading31"/>
      </w:pPr>
      <w:r w:rsidRPr="001A0AE3">
        <w:rPr>
          <w:sz w:val="20"/>
          <w:szCs w:val="20"/>
        </w:rPr>
        <w:br w:type="page"/>
      </w:r>
      <w:bookmarkStart w:id="78" w:name="_TOR_Annex_F:"/>
      <w:bookmarkStart w:id="79" w:name="_Toc299122847"/>
      <w:bookmarkStart w:id="80" w:name="_Toc299122869"/>
      <w:bookmarkStart w:id="81" w:name="_Toc299126633"/>
      <w:bookmarkStart w:id="82" w:name="_Toc299133057"/>
      <w:bookmarkStart w:id="83" w:name="_Toc321341567"/>
      <w:bookmarkEnd w:id="78"/>
      <w:r w:rsidRPr="001A0AE3">
        <w:lastRenderedPageBreak/>
        <w:t>Annex F: Evaluation Report Outline</w:t>
      </w:r>
      <w:bookmarkEnd w:id="79"/>
      <w:bookmarkEnd w:id="80"/>
      <w:bookmarkEnd w:id="81"/>
      <w:bookmarkEnd w:id="82"/>
      <w:r w:rsidRPr="001A0AE3">
        <w:rPr>
          <w:vertAlign w:val="superscript"/>
        </w:rPr>
        <w:footnoteReference w:id="4"/>
      </w:r>
      <w:bookmarkEnd w:id="83"/>
    </w:p>
    <w:tbl>
      <w:tblPr>
        <w:tblW w:w="0" w:type="auto"/>
        <w:tblInd w:w="108" w:type="dxa"/>
        <w:tblLook w:val="04A0" w:firstRow="1" w:lastRow="0" w:firstColumn="1" w:lastColumn="0" w:noHBand="0" w:noVBand="1"/>
      </w:tblPr>
      <w:tblGrid>
        <w:gridCol w:w="968"/>
        <w:gridCol w:w="8284"/>
      </w:tblGrid>
      <w:tr w:rsidR="00D6638C" w:rsidRPr="001A0AE3" w14:paraId="2F26B6C2" w14:textId="77777777" w:rsidTr="006C1964">
        <w:tc>
          <w:tcPr>
            <w:tcW w:w="985" w:type="dxa"/>
          </w:tcPr>
          <w:p w14:paraId="2F26B6B8" w14:textId="77777777" w:rsidR="00D6638C" w:rsidRPr="001A0AE3" w:rsidRDefault="00D6638C" w:rsidP="00D6638C">
            <w:pPr>
              <w:spacing w:after="0"/>
              <w:rPr>
                <w:rFonts w:ascii="Calibri" w:eastAsia="Times New Roman" w:hAnsi="Calibri" w:cs="Times New Roman"/>
                <w:b/>
                <w:bCs/>
                <w:sz w:val="20"/>
              </w:rPr>
            </w:pPr>
            <w:proofErr w:type="spellStart"/>
            <w:r w:rsidRPr="001A0AE3">
              <w:rPr>
                <w:rFonts w:ascii="Calibri" w:eastAsia="Times New Roman" w:hAnsi="Calibri" w:cs="Times New Roman"/>
                <w:b/>
                <w:bCs/>
                <w:sz w:val="20"/>
              </w:rPr>
              <w:t>i</w:t>
            </w:r>
            <w:proofErr w:type="spellEnd"/>
            <w:r w:rsidRPr="001A0AE3">
              <w:rPr>
                <w:rFonts w:ascii="Calibri" w:eastAsia="Times New Roman" w:hAnsi="Calibri" w:cs="Times New Roman"/>
                <w:b/>
                <w:bCs/>
                <w:sz w:val="20"/>
              </w:rPr>
              <w:t>.</w:t>
            </w:r>
          </w:p>
        </w:tc>
        <w:tc>
          <w:tcPr>
            <w:tcW w:w="8483" w:type="dxa"/>
          </w:tcPr>
          <w:p w14:paraId="2F26B6B9"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Opening page:</w:t>
            </w:r>
          </w:p>
          <w:p w14:paraId="2F26B6BA" w14:textId="1AC8BED5"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 xml:space="preserve">Title of UNDP supported GEF financed project </w:t>
            </w:r>
          </w:p>
          <w:p w14:paraId="2F26B6BB"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 xml:space="preserve">UNDP and GEF project ID#s.  </w:t>
            </w:r>
          </w:p>
          <w:p w14:paraId="2F26B6BC"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Evaluation time frame and date of evaluation report</w:t>
            </w:r>
          </w:p>
          <w:p w14:paraId="2F26B6BD"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Region and countries included in the project</w:t>
            </w:r>
          </w:p>
          <w:p w14:paraId="2F26B6BE"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GEF Operational Program/Strategic Program</w:t>
            </w:r>
          </w:p>
          <w:p w14:paraId="2F26B6BF"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Implementing Partner and other project partners</w:t>
            </w:r>
          </w:p>
          <w:p w14:paraId="2F26B6C0"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 xml:space="preserve">Evaluation team members </w:t>
            </w:r>
          </w:p>
          <w:p w14:paraId="2F26B6C1"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Acknowledgements</w:t>
            </w:r>
          </w:p>
        </w:tc>
      </w:tr>
      <w:tr w:rsidR="00D6638C" w:rsidRPr="001A0AE3" w14:paraId="2F26B6C9" w14:textId="77777777" w:rsidTr="006C1964">
        <w:tc>
          <w:tcPr>
            <w:tcW w:w="985" w:type="dxa"/>
          </w:tcPr>
          <w:p w14:paraId="2F26B6C3" w14:textId="77777777" w:rsidR="00D6638C" w:rsidRPr="001A0AE3" w:rsidRDefault="00D6638C" w:rsidP="00D6638C">
            <w:pPr>
              <w:spacing w:after="0"/>
              <w:rPr>
                <w:rFonts w:ascii="Calibri" w:eastAsia="Times New Roman" w:hAnsi="Calibri" w:cs="Times New Roman"/>
                <w:b/>
                <w:bCs/>
                <w:sz w:val="20"/>
              </w:rPr>
            </w:pPr>
            <w:r w:rsidRPr="001A0AE3">
              <w:rPr>
                <w:rFonts w:ascii="Calibri" w:eastAsia="Times New Roman" w:hAnsi="Calibri" w:cs="Times New Roman"/>
                <w:b/>
                <w:bCs/>
                <w:sz w:val="20"/>
              </w:rPr>
              <w:t>ii.</w:t>
            </w:r>
          </w:p>
        </w:tc>
        <w:tc>
          <w:tcPr>
            <w:tcW w:w="8483" w:type="dxa"/>
          </w:tcPr>
          <w:p w14:paraId="2F26B6C4"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Executive Summary</w:t>
            </w:r>
          </w:p>
          <w:p w14:paraId="2F26B6C5"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Project Summary Table</w:t>
            </w:r>
          </w:p>
          <w:p w14:paraId="2F26B6C6"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Project Description (brief)</w:t>
            </w:r>
          </w:p>
          <w:p w14:paraId="2F26B6C7"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Evaluation Rating Table</w:t>
            </w:r>
          </w:p>
          <w:p w14:paraId="2F26B6C8"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Summary of conclusions, recommendations and lessons</w:t>
            </w:r>
          </w:p>
        </w:tc>
      </w:tr>
      <w:tr w:rsidR="00D6638C" w:rsidRPr="001A0AE3" w14:paraId="2F26B6CD" w14:textId="77777777" w:rsidTr="006C1964">
        <w:tc>
          <w:tcPr>
            <w:tcW w:w="985" w:type="dxa"/>
          </w:tcPr>
          <w:p w14:paraId="2F26B6CA" w14:textId="77777777" w:rsidR="00D6638C" w:rsidRPr="001A0AE3" w:rsidRDefault="00D6638C" w:rsidP="00D6638C">
            <w:pPr>
              <w:spacing w:after="0"/>
              <w:rPr>
                <w:rFonts w:ascii="Calibri" w:eastAsia="Times New Roman" w:hAnsi="Calibri" w:cs="Times New Roman"/>
                <w:b/>
                <w:bCs/>
                <w:sz w:val="20"/>
              </w:rPr>
            </w:pPr>
            <w:r w:rsidRPr="001A0AE3">
              <w:rPr>
                <w:rFonts w:ascii="Calibri" w:eastAsia="Times New Roman" w:hAnsi="Calibri" w:cs="Times New Roman"/>
                <w:b/>
                <w:bCs/>
                <w:sz w:val="20"/>
              </w:rPr>
              <w:t>iii.</w:t>
            </w:r>
          </w:p>
        </w:tc>
        <w:tc>
          <w:tcPr>
            <w:tcW w:w="8483" w:type="dxa"/>
          </w:tcPr>
          <w:p w14:paraId="2F26B6CB"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Acronyms and Abbreviations</w:t>
            </w:r>
          </w:p>
          <w:p w14:paraId="2F26B6CC" w14:textId="77777777" w:rsidR="00D6638C" w:rsidRPr="001A0AE3" w:rsidRDefault="00D6638C" w:rsidP="00D6638C">
            <w:pPr>
              <w:spacing w:after="0"/>
              <w:rPr>
                <w:rFonts w:ascii="Calibri" w:eastAsia="Times New Roman" w:hAnsi="Calibri" w:cs="Times New Roman"/>
                <w:bCs/>
                <w:sz w:val="20"/>
              </w:rPr>
            </w:pPr>
            <w:r w:rsidRPr="001A0AE3">
              <w:rPr>
                <w:rFonts w:ascii="Calibri" w:eastAsia="Times New Roman" w:hAnsi="Calibri" w:cs="Times New Roman"/>
                <w:sz w:val="20"/>
                <w:szCs w:val="20"/>
              </w:rPr>
              <w:t>(See: UNDP Editorial Manual</w:t>
            </w:r>
            <w:r w:rsidRPr="001A0AE3">
              <w:rPr>
                <w:rFonts w:ascii="Calibri" w:eastAsia="Times New Roman" w:hAnsi="Calibri" w:cs="Calibri"/>
                <w:bCs/>
                <w:sz w:val="20"/>
                <w:szCs w:val="20"/>
                <w:vertAlign w:val="superscript"/>
              </w:rPr>
              <w:footnoteReference w:id="5"/>
            </w:r>
            <w:r w:rsidRPr="001A0AE3">
              <w:rPr>
                <w:rFonts w:ascii="Calibri" w:eastAsia="Times New Roman" w:hAnsi="Calibri" w:cs="Times New Roman"/>
                <w:sz w:val="20"/>
                <w:szCs w:val="20"/>
              </w:rPr>
              <w:t>)</w:t>
            </w:r>
          </w:p>
        </w:tc>
      </w:tr>
      <w:tr w:rsidR="00D6638C" w:rsidRPr="001A0AE3" w14:paraId="2F26B6D3" w14:textId="77777777" w:rsidTr="006C1964">
        <w:tc>
          <w:tcPr>
            <w:tcW w:w="985" w:type="dxa"/>
          </w:tcPr>
          <w:p w14:paraId="2F26B6CE" w14:textId="77777777" w:rsidR="00D6638C" w:rsidRPr="001A0AE3" w:rsidRDefault="00D6638C" w:rsidP="00D6638C">
            <w:pPr>
              <w:spacing w:after="0"/>
              <w:rPr>
                <w:rFonts w:ascii="Calibri" w:eastAsia="Times New Roman" w:hAnsi="Calibri" w:cs="Times New Roman"/>
                <w:b/>
                <w:bCs/>
                <w:sz w:val="20"/>
              </w:rPr>
            </w:pPr>
            <w:r w:rsidRPr="001A0AE3">
              <w:rPr>
                <w:rFonts w:ascii="Calibri" w:eastAsia="Times New Roman" w:hAnsi="Calibri" w:cs="Times New Roman"/>
                <w:b/>
                <w:bCs/>
                <w:sz w:val="20"/>
              </w:rPr>
              <w:t>1.</w:t>
            </w:r>
          </w:p>
        </w:tc>
        <w:tc>
          <w:tcPr>
            <w:tcW w:w="8483" w:type="dxa"/>
          </w:tcPr>
          <w:p w14:paraId="2F26B6CF"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Introduction</w:t>
            </w:r>
          </w:p>
          <w:p w14:paraId="2F26B6D0"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 xml:space="preserve">Purpose of the evaluation </w:t>
            </w:r>
          </w:p>
          <w:p w14:paraId="2F26B6D1"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 xml:space="preserve">Scope &amp; Methodology </w:t>
            </w:r>
          </w:p>
          <w:p w14:paraId="2F26B6D2"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Structure of the evaluation report</w:t>
            </w:r>
          </w:p>
        </w:tc>
      </w:tr>
      <w:tr w:rsidR="00D6638C" w:rsidRPr="001A0AE3" w14:paraId="2F26B6DC" w14:textId="77777777" w:rsidTr="006C1964">
        <w:tc>
          <w:tcPr>
            <w:tcW w:w="985" w:type="dxa"/>
          </w:tcPr>
          <w:p w14:paraId="2F26B6D4" w14:textId="77777777" w:rsidR="00D6638C" w:rsidRPr="001A0AE3" w:rsidRDefault="00D6638C" w:rsidP="00D6638C">
            <w:pPr>
              <w:spacing w:after="0"/>
              <w:rPr>
                <w:rFonts w:ascii="Calibri" w:eastAsia="Times New Roman" w:hAnsi="Calibri" w:cs="Times New Roman"/>
                <w:b/>
                <w:bCs/>
                <w:sz w:val="20"/>
              </w:rPr>
            </w:pPr>
            <w:r w:rsidRPr="001A0AE3">
              <w:rPr>
                <w:rFonts w:ascii="Calibri" w:eastAsia="Times New Roman" w:hAnsi="Calibri" w:cs="Times New Roman"/>
                <w:b/>
                <w:bCs/>
                <w:sz w:val="20"/>
              </w:rPr>
              <w:t>2.</w:t>
            </w:r>
          </w:p>
        </w:tc>
        <w:tc>
          <w:tcPr>
            <w:tcW w:w="8483" w:type="dxa"/>
          </w:tcPr>
          <w:p w14:paraId="2F26B6D5"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Project description and development context</w:t>
            </w:r>
          </w:p>
          <w:p w14:paraId="2F26B6D6" w14:textId="77777777" w:rsidR="00D6638C" w:rsidRPr="001A0AE3" w:rsidRDefault="00D6638C" w:rsidP="00D6638C">
            <w:pPr>
              <w:numPr>
                <w:ilvl w:val="0"/>
                <w:numId w:val="19"/>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Project start and duration</w:t>
            </w:r>
          </w:p>
          <w:p w14:paraId="2F26B6D7" w14:textId="1A195BF1" w:rsidR="00D6638C" w:rsidRPr="001A0AE3" w:rsidRDefault="00D6638C" w:rsidP="00D6638C">
            <w:pPr>
              <w:numPr>
                <w:ilvl w:val="0"/>
                <w:numId w:val="19"/>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Problems that the project sought to address</w:t>
            </w:r>
          </w:p>
          <w:p w14:paraId="2F26B6D8" w14:textId="77777777" w:rsidR="00D6638C" w:rsidRPr="001A0AE3" w:rsidRDefault="00D6638C" w:rsidP="00D6638C">
            <w:pPr>
              <w:numPr>
                <w:ilvl w:val="0"/>
                <w:numId w:val="19"/>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Immediate and development objectives of the project</w:t>
            </w:r>
          </w:p>
          <w:p w14:paraId="2F26B6D9" w14:textId="77777777" w:rsidR="00D6638C" w:rsidRPr="001A0AE3" w:rsidRDefault="00D6638C" w:rsidP="00D6638C">
            <w:pPr>
              <w:numPr>
                <w:ilvl w:val="0"/>
                <w:numId w:val="19"/>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Baseline Indicators established</w:t>
            </w:r>
          </w:p>
          <w:p w14:paraId="2F26B6DA" w14:textId="77777777" w:rsidR="00D6638C" w:rsidRPr="001A0AE3" w:rsidRDefault="00D6638C" w:rsidP="00D6638C">
            <w:pPr>
              <w:numPr>
                <w:ilvl w:val="0"/>
                <w:numId w:val="19"/>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Main stakeholders</w:t>
            </w:r>
          </w:p>
          <w:p w14:paraId="2F26B6DB" w14:textId="77777777" w:rsidR="00D6638C" w:rsidRPr="001A0AE3" w:rsidRDefault="00D6638C" w:rsidP="00D6638C">
            <w:pPr>
              <w:numPr>
                <w:ilvl w:val="0"/>
                <w:numId w:val="19"/>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Expected Results</w:t>
            </w:r>
          </w:p>
        </w:tc>
      </w:tr>
      <w:tr w:rsidR="00D6638C" w:rsidRPr="001A0AE3" w14:paraId="2F26B6E0" w14:textId="77777777" w:rsidTr="006C1964">
        <w:tc>
          <w:tcPr>
            <w:tcW w:w="985" w:type="dxa"/>
          </w:tcPr>
          <w:p w14:paraId="2F26B6DD" w14:textId="77777777" w:rsidR="00D6638C" w:rsidRPr="001A0AE3" w:rsidRDefault="00D6638C" w:rsidP="00D6638C">
            <w:pPr>
              <w:spacing w:after="0"/>
              <w:rPr>
                <w:rFonts w:ascii="Calibri" w:eastAsia="Times New Roman" w:hAnsi="Calibri" w:cs="Times New Roman"/>
                <w:b/>
                <w:bCs/>
                <w:sz w:val="20"/>
              </w:rPr>
            </w:pPr>
            <w:r w:rsidRPr="001A0AE3">
              <w:rPr>
                <w:rFonts w:ascii="Calibri" w:eastAsia="Times New Roman" w:hAnsi="Calibri" w:cs="Times New Roman"/>
                <w:b/>
                <w:bCs/>
                <w:sz w:val="20"/>
              </w:rPr>
              <w:t>3.</w:t>
            </w:r>
          </w:p>
        </w:tc>
        <w:tc>
          <w:tcPr>
            <w:tcW w:w="8483" w:type="dxa"/>
          </w:tcPr>
          <w:p w14:paraId="2F26B6DE"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Findings </w:t>
            </w:r>
          </w:p>
          <w:p w14:paraId="2F26B6DF" w14:textId="77777777" w:rsidR="00D6638C" w:rsidRPr="001A0AE3" w:rsidRDefault="00D6638C" w:rsidP="00D6638C">
            <w:pPr>
              <w:spacing w:after="0"/>
              <w:rPr>
                <w:rFonts w:ascii="Calibri" w:eastAsia="Times New Roman" w:hAnsi="Calibri" w:cs="Times New Roman"/>
                <w:sz w:val="20"/>
              </w:rPr>
            </w:pPr>
            <w:r w:rsidRPr="001A0AE3">
              <w:rPr>
                <w:rFonts w:ascii="Calibri" w:eastAsia="Times New Roman" w:hAnsi="Calibri" w:cs="Times New Roman"/>
                <w:sz w:val="20"/>
                <w:szCs w:val="20"/>
              </w:rPr>
              <w:t>(In addition to a descriptive assessment, all criteria marked with (*) must be rated</w:t>
            </w:r>
            <w:r w:rsidRPr="001A0AE3">
              <w:rPr>
                <w:rFonts w:ascii="Calibri" w:eastAsia="Times New Roman" w:hAnsi="Calibri" w:cs="Calibri"/>
                <w:sz w:val="20"/>
                <w:szCs w:val="20"/>
                <w:vertAlign w:val="superscript"/>
              </w:rPr>
              <w:footnoteReference w:id="6"/>
            </w:r>
            <w:r w:rsidRPr="001A0AE3">
              <w:rPr>
                <w:rFonts w:ascii="Calibri" w:eastAsia="Times New Roman" w:hAnsi="Calibri" w:cs="Times New Roman"/>
                <w:sz w:val="20"/>
                <w:szCs w:val="20"/>
              </w:rPr>
              <w:t xml:space="preserve">) </w:t>
            </w:r>
          </w:p>
        </w:tc>
      </w:tr>
      <w:tr w:rsidR="00D6638C" w:rsidRPr="001A0AE3" w14:paraId="2F26B6EB" w14:textId="77777777" w:rsidTr="006C1964">
        <w:tc>
          <w:tcPr>
            <w:tcW w:w="985" w:type="dxa"/>
          </w:tcPr>
          <w:p w14:paraId="2F26B6E1" w14:textId="77777777" w:rsidR="00D6638C" w:rsidRPr="001A0AE3" w:rsidRDefault="00D6638C" w:rsidP="00D6638C">
            <w:pPr>
              <w:spacing w:after="0"/>
              <w:rPr>
                <w:rFonts w:ascii="Calibri" w:eastAsia="Times New Roman" w:hAnsi="Calibri" w:cs="Times New Roman"/>
                <w:b/>
                <w:bCs/>
                <w:sz w:val="20"/>
              </w:rPr>
            </w:pPr>
            <w:r w:rsidRPr="001A0AE3">
              <w:rPr>
                <w:rFonts w:ascii="Calibri" w:eastAsia="Times New Roman" w:hAnsi="Calibri" w:cs="Times New Roman"/>
                <w:b/>
                <w:bCs/>
                <w:sz w:val="20"/>
              </w:rPr>
              <w:t>3.1</w:t>
            </w:r>
          </w:p>
        </w:tc>
        <w:tc>
          <w:tcPr>
            <w:tcW w:w="8483" w:type="dxa"/>
          </w:tcPr>
          <w:p w14:paraId="2F26B6E2"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Project Design / Formulation</w:t>
            </w:r>
          </w:p>
          <w:p w14:paraId="2F26B6E3"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Analysis of LFA/Results Framework (Project logic /strategy; Indicators)</w:t>
            </w:r>
          </w:p>
          <w:p w14:paraId="2F26B6E4"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Assumptions and Risks</w:t>
            </w:r>
          </w:p>
          <w:p w14:paraId="2F26B6E5"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 xml:space="preserve">Lessons from other relevant projects (e.g., same focal area) incorporated into project design </w:t>
            </w:r>
          </w:p>
          <w:p w14:paraId="2F26B6E6"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 xml:space="preserve">Planned stakeholder participation </w:t>
            </w:r>
          </w:p>
          <w:p w14:paraId="2F26B6E7"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 xml:space="preserve">Replication approach </w:t>
            </w:r>
          </w:p>
          <w:p w14:paraId="2F26B6E8"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UNDP comparative advantage</w:t>
            </w:r>
          </w:p>
          <w:p w14:paraId="2F26B6E9"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Linkages between project and other interventions within the sector</w:t>
            </w:r>
          </w:p>
          <w:p w14:paraId="2F26B6EA"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Management arrangements</w:t>
            </w:r>
          </w:p>
        </w:tc>
      </w:tr>
      <w:tr w:rsidR="00D6638C" w:rsidRPr="001A0AE3" w14:paraId="2F26B6F4" w14:textId="77777777" w:rsidTr="006C1964">
        <w:tc>
          <w:tcPr>
            <w:tcW w:w="985" w:type="dxa"/>
          </w:tcPr>
          <w:p w14:paraId="2F26B6EC" w14:textId="77777777" w:rsidR="00D6638C" w:rsidRPr="001A0AE3" w:rsidRDefault="00D6638C" w:rsidP="00D6638C">
            <w:pPr>
              <w:spacing w:after="0"/>
              <w:rPr>
                <w:rFonts w:ascii="Calibri" w:eastAsia="Times New Roman" w:hAnsi="Calibri" w:cs="Times New Roman"/>
                <w:b/>
                <w:bCs/>
                <w:sz w:val="20"/>
              </w:rPr>
            </w:pPr>
            <w:r w:rsidRPr="001A0AE3">
              <w:rPr>
                <w:rFonts w:ascii="Calibri" w:eastAsia="Times New Roman" w:hAnsi="Calibri" w:cs="Times New Roman"/>
                <w:b/>
                <w:bCs/>
                <w:sz w:val="20"/>
              </w:rPr>
              <w:t>3.2</w:t>
            </w:r>
          </w:p>
        </w:tc>
        <w:tc>
          <w:tcPr>
            <w:tcW w:w="8483" w:type="dxa"/>
          </w:tcPr>
          <w:p w14:paraId="2F26B6ED"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Project </w:t>
            </w:r>
            <w:r w:rsidRPr="001A0AE3">
              <w:rPr>
                <w:rFonts w:ascii="Calibri" w:eastAsia="Times New Roman" w:hAnsi="Calibri" w:cs="Times New Roman"/>
                <w:sz w:val="20"/>
                <w:szCs w:val="20"/>
                <w:lang w:val="en-GB"/>
              </w:rPr>
              <w:t>Implementation</w:t>
            </w:r>
          </w:p>
          <w:p w14:paraId="2F26B6EE"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Adaptive management (changes to the project design and project outputs during implementation)</w:t>
            </w:r>
          </w:p>
          <w:p w14:paraId="2F26B6EF"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Partnership arrangements (with relevant stakeholders involved in the country/region)</w:t>
            </w:r>
          </w:p>
          <w:p w14:paraId="2F26B6F0"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lastRenderedPageBreak/>
              <w:t>Feedback from M&amp;E activities used for adaptive management</w:t>
            </w:r>
          </w:p>
          <w:p w14:paraId="2F26B6F1" w14:textId="77777777" w:rsidR="00D6638C" w:rsidRPr="001A0AE3" w:rsidRDefault="00D6638C" w:rsidP="00D6638C">
            <w:pPr>
              <w:numPr>
                <w:ilvl w:val="0"/>
                <w:numId w:val="17"/>
              </w:numPr>
              <w:spacing w:after="0" w:line="240" w:lineRule="auto"/>
              <w:rPr>
                <w:rFonts w:ascii="Calibri" w:eastAsia="Times New Roman" w:hAnsi="Calibri" w:cs="Times New Roman"/>
                <w:bCs/>
                <w:sz w:val="20"/>
                <w:szCs w:val="20"/>
              </w:rPr>
            </w:pPr>
            <w:r w:rsidRPr="001A0AE3">
              <w:rPr>
                <w:rFonts w:ascii="Calibri" w:eastAsia="Times New Roman" w:hAnsi="Calibri" w:cs="Times New Roman"/>
                <w:sz w:val="20"/>
                <w:szCs w:val="20"/>
              </w:rPr>
              <w:t xml:space="preserve">Project Finance:  </w:t>
            </w:r>
          </w:p>
          <w:p w14:paraId="2F26B6F2" w14:textId="77777777" w:rsidR="00D6638C" w:rsidRPr="001A0AE3" w:rsidRDefault="00D6638C" w:rsidP="00D6638C">
            <w:pPr>
              <w:numPr>
                <w:ilvl w:val="0"/>
                <w:numId w:val="17"/>
              </w:numPr>
              <w:spacing w:after="0" w:line="240" w:lineRule="auto"/>
              <w:rPr>
                <w:rFonts w:ascii="Calibri" w:eastAsia="Times New Roman" w:hAnsi="Calibri" w:cs="Times New Roman"/>
                <w:bCs/>
                <w:sz w:val="20"/>
                <w:szCs w:val="20"/>
              </w:rPr>
            </w:pPr>
            <w:r w:rsidRPr="001A0AE3">
              <w:rPr>
                <w:rFonts w:ascii="Calibri" w:eastAsia="Times New Roman" w:hAnsi="Calibri" w:cs="Times New Roman"/>
                <w:sz w:val="20"/>
                <w:szCs w:val="20"/>
              </w:rPr>
              <w:t>Monitoring and evaluation: design at entry and implementation (*)</w:t>
            </w:r>
          </w:p>
          <w:p w14:paraId="2F26B6F3" w14:textId="77777777" w:rsidR="00D6638C" w:rsidRPr="001A0AE3" w:rsidRDefault="00D6638C" w:rsidP="00D6638C">
            <w:pPr>
              <w:numPr>
                <w:ilvl w:val="0"/>
                <w:numId w:val="17"/>
              </w:numPr>
              <w:spacing w:after="0" w:line="240" w:lineRule="auto"/>
              <w:rPr>
                <w:rFonts w:ascii="Calibri" w:eastAsia="Times New Roman" w:hAnsi="Calibri" w:cs="Times New Roman"/>
                <w:b/>
                <w:bCs/>
                <w:sz w:val="20"/>
                <w:szCs w:val="20"/>
              </w:rPr>
            </w:pPr>
            <w:r w:rsidRPr="001A0AE3">
              <w:rPr>
                <w:rFonts w:ascii="Calibri" w:eastAsia="Times New Roman" w:hAnsi="Calibri" w:cs="Times New Roman"/>
                <w:sz w:val="20"/>
                <w:szCs w:val="20"/>
              </w:rPr>
              <w:t>UNDP and Implementing Partner implementation / execution (*) coordination, and operational issues</w:t>
            </w:r>
          </w:p>
        </w:tc>
      </w:tr>
      <w:tr w:rsidR="00D6638C" w:rsidRPr="001A0AE3" w14:paraId="2F26B6FE" w14:textId="77777777" w:rsidTr="006C1964">
        <w:trPr>
          <w:trHeight w:val="74"/>
        </w:trPr>
        <w:tc>
          <w:tcPr>
            <w:tcW w:w="985" w:type="dxa"/>
          </w:tcPr>
          <w:p w14:paraId="2F26B6F5" w14:textId="77777777" w:rsidR="00D6638C" w:rsidRPr="001A0AE3" w:rsidRDefault="00D6638C" w:rsidP="00D6638C">
            <w:pPr>
              <w:spacing w:after="0"/>
              <w:rPr>
                <w:rFonts w:ascii="Calibri" w:eastAsia="Times New Roman" w:hAnsi="Calibri" w:cs="Times New Roman"/>
                <w:b/>
                <w:bCs/>
                <w:sz w:val="20"/>
              </w:rPr>
            </w:pPr>
            <w:r w:rsidRPr="001A0AE3">
              <w:rPr>
                <w:rFonts w:ascii="Calibri" w:eastAsia="Times New Roman" w:hAnsi="Calibri" w:cs="Times New Roman"/>
                <w:b/>
                <w:bCs/>
                <w:sz w:val="20"/>
              </w:rPr>
              <w:lastRenderedPageBreak/>
              <w:t>3.3</w:t>
            </w:r>
          </w:p>
        </w:tc>
        <w:tc>
          <w:tcPr>
            <w:tcW w:w="8483" w:type="dxa"/>
          </w:tcPr>
          <w:p w14:paraId="2F26B6F6"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 xml:space="preserve">Project </w:t>
            </w:r>
            <w:r w:rsidRPr="001A0AE3">
              <w:rPr>
                <w:rFonts w:ascii="Calibri" w:eastAsia="Times New Roman" w:hAnsi="Calibri" w:cs="Times New Roman"/>
                <w:sz w:val="20"/>
                <w:szCs w:val="20"/>
                <w:lang w:val="en-GB"/>
              </w:rPr>
              <w:t>Results</w:t>
            </w:r>
          </w:p>
          <w:p w14:paraId="2F26B6F7" w14:textId="77777777" w:rsidR="00D6638C" w:rsidRPr="001A0AE3" w:rsidRDefault="00D6638C" w:rsidP="00D6638C">
            <w:pPr>
              <w:numPr>
                <w:ilvl w:val="0"/>
                <w:numId w:val="17"/>
              </w:numPr>
              <w:spacing w:after="0" w:line="240" w:lineRule="auto"/>
              <w:rPr>
                <w:rFonts w:ascii="Calibri" w:eastAsia="Times New Roman" w:hAnsi="Calibri" w:cs="Times New Roman"/>
                <w:bCs/>
                <w:sz w:val="20"/>
                <w:szCs w:val="20"/>
              </w:rPr>
            </w:pPr>
            <w:r w:rsidRPr="001A0AE3">
              <w:rPr>
                <w:rFonts w:ascii="Calibri" w:eastAsia="Times New Roman" w:hAnsi="Calibri" w:cs="Times New Roman"/>
                <w:sz w:val="20"/>
                <w:szCs w:val="20"/>
              </w:rPr>
              <w:t>Overall results (attainment of objectives) (*)</w:t>
            </w:r>
          </w:p>
          <w:p w14:paraId="2F26B6F8" w14:textId="77777777" w:rsidR="00D6638C" w:rsidRPr="001A0AE3" w:rsidRDefault="00D6638C" w:rsidP="00D6638C">
            <w:pPr>
              <w:numPr>
                <w:ilvl w:val="0"/>
                <w:numId w:val="17"/>
              </w:numPr>
              <w:spacing w:after="0" w:line="240" w:lineRule="auto"/>
              <w:rPr>
                <w:rFonts w:ascii="Calibri" w:eastAsia="Times New Roman" w:hAnsi="Calibri" w:cs="Times New Roman"/>
                <w:bCs/>
                <w:sz w:val="20"/>
                <w:szCs w:val="20"/>
              </w:rPr>
            </w:pPr>
            <w:proofErr w:type="gramStart"/>
            <w:r w:rsidRPr="001A0AE3">
              <w:rPr>
                <w:rFonts w:ascii="Calibri" w:eastAsia="Times New Roman" w:hAnsi="Calibri" w:cs="Times New Roman"/>
                <w:sz w:val="20"/>
                <w:szCs w:val="20"/>
              </w:rPr>
              <w:t>Relevance(</w:t>
            </w:r>
            <w:proofErr w:type="gramEnd"/>
            <w:r w:rsidRPr="001A0AE3">
              <w:rPr>
                <w:rFonts w:ascii="Calibri" w:eastAsia="Times New Roman" w:hAnsi="Calibri" w:cs="Times New Roman"/>
                <w:sz w:val="20"/>
                <w:szCs w:val="20"/>
              </w:rPr>
              <w:t>*)</w:t>
            </w:r>
          </w:p>
          <w:p w14:paraId="2F26B6F9" w14:textId="77777777" w:rsidR="00D6638C" w:rsidRPr="001A0AE3" w:rsidRDefault="00D6638C" w:rsidP="00D6638C">
            <w:pPr>
              <w:numPr>
                <w:ilvl w:val="0"/>
                <w:numId w:val="17"/>
              </w:numPr>
              <w:spacing w:after="0" w:line="240" w:lineRule="auto"/>
              <w:rPr>
                <w:rFonts w:ascii="Calibri" w:eastAsia="Times New Roman" w:hAnsi="Calibri" w:cs="Times New Roman"/>
                <w:bCs/>
                <w:sz w:val="20"/>
                <w:szCs w:val="20"/>
              </w:rPr>
            </w:pPr>
            <w:r w:rsidRPr="001A0AE3">
              <w:rPr>
                <w:rFonts w:ascii="Calibri" w:eastAsia="Times New Roman" w:hAnsi="Calibri" w:cs="Times New Roman"/>
                <w:sz w:val="20"/>
                <w:szCs w:val="20"/>
              </w:rPr>
              <w:t>Effectiveness &amp; Efficiency (*)</w:t>
            </w:r>
          </w:p>
          <w:p w14:paraId="2F26B6FA"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 xml:space="preserve">Country ownership </w:t>
            </w:r>
          </w:p>
          <w:p w14:paraId="2F26B6FB"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Mainstreaming</w:t>
            </w:r>
          </w:p>
          <w:p w14:paraId="2F26B6FC" w14:textId="77777777" w:rsidR="00D6638C" w:rsidRPr="001A0AE3" w:rsidRDefault="00D6638C" w:rsidP="00D6638C">
            <w:pPr>
              <w:numPr>
                <w:ilvl w:val="0"/>
                <w:numId w:val="17"/>
              </w:numPr>
              <w:spacing w:after="0" w:line="240" w:lineRule="auto"/>
              <w:rPr>
                <w:rFonts w:ascii="Calibri" w:eastAsia="Times New Roman" w:hAnsi="Calibri" w:cs="Times New Roman"/>
                <w:bCs/>
                <w:sz w:val="20"/>
                <w:szCs w:val="20"/>
              </w:rPr>
            </w:pPr>
            <w:r w:rsidRPr="001A0AE3">
              <w:rPr>
                <w:rFonts w:ascii="Calibri" w:eastAsia="Times New Roman" w:hAnsi="Calibri" w:cs="Times New Roman"/>
                <w:sz w:val="20"/>
                <w:szCs w:val="20"/>
              </w:rPr>
              <w:t xml:space="preserve">Sustainability (*) </w:t>
            </w:r>
          </w:p>
          <w:p w14:paraId="2F26B6FD"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 xml:space="preserve">Impact </w:t>
            </w:r>
          </w:p>
        </w:tc>
      </w:tr>
      <w:tr w:rsidR="00D6638C" w:rsidRPr="001A0AE3" w14:paraId="2F26B705" w14:textId="77777777" w:rsidTr="006C1964">
        <w:tc>
          <w:tcPr>
            <w:tcW w:w="985" w:type="dxa"/>
          </w:tcPr>
          <w:p w14:paraId="2F26B6FF" w14:textId="77777777" w:rsidR="00D6638C" w:rsidRPr="001A0AE3" w:rsidRDefault="00D6638C" w:rsidP="00D6638C">
            <w:pPr>
              <w:spacing w:after="0"/>
              <w:rPr>
                <w:rFonts w:ascii="Calibri" w:eastAsia="Times New Roman" w:hAnsi="Calibri" w:cs="Times New Roman"/>
                <w:b/>
                <w:bCs/>
                <w:sz w:val="20"/>
              </w:rPr>
            </w:pPr>
            <w:r w:rsidRPr="001A0AE3">
              <w:rPr>
                <w:rFonts w:ascii="Calibri" w:eastAsia="Times New Roman" w:hAnsi="Calibri" w:cs="Times New Roman"/>
                <w:b/>
                <w:bCs/>
                <w:sz w:val="20"/>
              </w:rPr>
              <w:t xml:space="preserve">4. </w:t>
            </w:r>
          </w:p>
        </w:tc>
        <w:tc>
          <w:tcPr>
            <w:tcW w:w="8483" w:type="dxa"/>
          </w:tcPr>
          <w:p w14:paraId="2F26B700"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Conclusions, Recommendations &amp; Lessons</w:t>
            </w:r>
          </w:p>
          <w:p w14:paraId="2F26B701"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Corrective actions for the design, implementation, monitoring and evaluation of the project</w:t>
            </w:r>
          </w:p>
          <w:p w14:paraId="2F26B702"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Actions to follow up or reinforce initial benefits from the project</w:t>
            </w:r>
          </w:p>
          <w:p w14:paraId="2F26B703"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Proposals for future directions underlining main objectives</w:t>
            </w:r>
          </w:p>
          <w:p w14:paraId="2F26B704"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Best and worst practices in addressing issues relating to relevance, performance and success</w:t>
            </w:r>
          </w:p>
        </w:tc>
      </w:tr>
      <w:tr w:rsidR="00D6638C" w:rsidRPr="001A0AE3" w14:paraId="2F26B712" w14:textId="77777777" w:rsidTr="006C1964">
        <w:tc>
          <w:tcPr>
            <w:tcW w:w="985" w:type="dxa"/>
          </w:tcPr>
          <w:p w14:paraId="2F26B706" w14:textId="77777777" w:rsidR="00D6638C" w:rsidRPr="001A0AE3" w:rsidRDefault="00D6638C" w:rsidP="00D6638C">
            <w:pPr>
              <w:spacing w:after="0"/>
              <w:rPr>
                <w:rFonts w:ascii="Calibri" w:eastAsia="Times New Roman" w:hAnsi="Calibri" w:cs="Times New Roman"/>
                <w:b/>
                <w:bCs/>
                <w:sz w:val="20"/>
              </w:rPr>
            </w:pPr>
            <w:r w:rsidRPr="001A0AE3">
              <w:rPr>
                <w:rFonts w:ascii="Calibri" w:eastAsia="Times New Roman" w:hAnsi="Calibri" w:cs="Times New Roman"/>
                <w:b/>
                <w:bCs/>
                <w:sz w:val="20"/>
              </w:rPr>
              <w:t xml:space="preserve">5. </w:t>
            </w:r>
          </w:p>
        </w:tc>
        <w:tc>
          <w:tcPr>
            <w:tcW w:w="8483" w:type="dxa"/>
          </w:tcPr>
          <w:p w14:paraId="2F26B707" w14:textId="77777777" w:rsidR="00D6638C" w:rsidRPr="001A0AE3" w:rsidRDefault="00D6638C" w:rsidP="00D6638C">
            <w:pPr>
              <w:spacing w:after="0"/>
              <w:rPr>
                <w:rFonts w:ascii="Calibri" w:eastAsia="Times New Roman" w:hAnsi="Calibri" w:cs="Times New Roman"/>
                <w:sz w:val="20"/>
                <w:szCs w:val="20"/>
              </w:rPr>
            </w:pPr>
            <w:r w:rsidRPr="001A0AE3">
              <w:rPr>
                <w:rFonts w:ascii="Calibri" w:eastAsia="Times New Roman" w:hAnsi="Calibri" w:cs="Times New Roman"/>
                <w:sz w:val="20"/>
                <w:szCs w:val="20"/>
              </w:rPr>
              <w:t>Annexes</w:t>
            </w:r>
          </w:p>
          <w:p w14:paraId="2F26B708"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proofErr w:type="spellStart"/>
            <w:r w:rsidRPr="001A0AE3">
              <w:rPr>
                <w:rFonts w:ascii="Calibri" w:eastAsia="Times New Roman" w:hAnsi="Calibri" w:cs="Times New Roman"/>
                <w:sz w:val="20"/>
                <w:szCs w:val="20"/>
              </w:rPr>
              <w:t>ToR</w:t>
            </w:r>
            <w:proofErr w:type="spellEnd"/>
          </w:p>
          <w:p w14:paraId="2F26B709"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Itinerary</w:t>
            </w:r>
          </w:p>
          <w:p w14:paraId="2F26B70A"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List of persons interviewed</w:t>
            </w:r>
          </w:p>
          <w:p w14:paraId="2F26B70B"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Summary of field visits</w:t>
            </w:r>
          </w:p>
          <w:p w14:paraId="2F26B70C"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List of documents reviewed</w:t>
            </w:r>
          </w:p>
          <w:p w14:paraId="2F26B70D"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Evaluation Question Matrix</w:t>
            </w:r>
          </w:p>
          <w:p w14:paraId="2F26B70E" w14:textId="77777777" w:rsidR="00D6638C" w:rsidRPr="001A0AE3" w:rsidRDefault="00D6638C" w:rsidP="00D6638C">
            <w:pPr>
              <w:numPr>
                <w:ilvl w:val="0"/>
                <w:numId w:val="17"/>
              </w:numPr>
              <w:spacing w:after="0" w:line="240" w:lineRule="auto"/>
              <w:rPr>
                <w:rFonts w:ascii="Calibri" w:eastAsia="Times New Roman" w:hAnsi="Calibri" w:cs="Times New Roman"/>
                <w:b/>
                <w:sz w:val="20"/>
                <w:szCs w:val="20"/>
              </w:rPr>
            </w:pPr>
            <w:r w:rsidRPr="001A0AE3">
              <w:rPr>
                <w:rFonts w:ascii="Calibri" w:eastAsia="Times New Roman" w:hAnsi="Calibri" w:cs="Times New Roman"/>
                <w:sz w:val="20"/>
                <w:szCs w:val="20"/>
              </w:rPr>
              <w:t>Questionnaire used and summary of results</w:t>
            </w:r>
          </w:p>
          <w:p w14:paraId="2F26B70F" w14:textId="77777777" w:rsidR="00D6638C" w:rsidRPr="001A0AE3" w:rsidRDefault="00D6638C" w:rsidP="00D6638C">
            <w:pPr>
              <w:numPr>
                <w:ilvl w:val="0"/>
                <w:numId w:val="17"/>
              </w:numPr>
              <w:spacing w:after="0" w:line="240" w:lineRule="auto"/>
              <w:rPr>
                <w:rFonts w:ascii="Calibri" w:eastAsia="Times New Roman" w:hAnsi="Calibri" w:cs="Times New Roman"/>
                <w:sz w:val="20"/>
                <w:szCs w:val="20"/>
              </w:rPr>
            </w:pPr>
            <w:r w:rsidRPr="001A0AE3">
              <w:rPr>
                <w:rFonts w:ascii="Calibri" w:eastAsia="Times New Roman" w:hAnsi="Calibri" w:cs="Times New Roman"/>
                <w:sz w:val="20"/>
                <w:szCs w:val="20"/>
              </w:rPr>
              <w:t xml:space="preserve">Evaluation Consultant Agreement Form  </w:t>
            </w:r>
          </w:p>
          <w:p w14:paraId="2F26B710" w14:textId="77777777" w:rsidR="00D6638C" w:rsidRPr="001A0AE3" w:rsidRDefault="00D6638C" w:rsidP="00D6638C">
            <w:pPr>
              <w:spacing w:after="0"/>
              <w:rPr>
                <w:rFonts w:ascii="Calibri" w:eastAsia="Times New Roman" w:hAnsi="Calibri" w:cs="Times New Roman"/>
                <w:sz w:val="20"/>
                <w:szCs w:val="20"/>
              </w:rPr>
            </w:pPr>
          </w:p>
          <w:p w14:paraId="2F26B711" w14:textId="77777777" w:rsidR="00D6638C" w:rsidRPr="001A0AE3" w:rsidRDefault="00D6638C" w:rsidP="00D6638C">
            <w:pPr>
              <w:spacing w:after="0"/>
              <w:rPr>
                <w:rFonts w:ascii="Calibri" w:eastAsia="Times New Roman" w:hAnsi="Calibri" w:cs="Times New Roman"/>
                <w:sz w:val="20"/>
                <w:szCs w:val="20"/>
              </w:rPr>
            </w:pPr>
          </w:p>
        </w:tc>
      </w:tr>
    </w:tbl>
    <w:p w14:paraId="2F26B713" w14:textId="77777777" w:rsidR="00D6638C" w:rsidRPr="001A0AE3" w:rsidRDefault="00D6638C" w:rsidP="00D6638C">
      <w:pPr>
        <w:spacing w:before="200"/>
        <w:rPr>
          <w:rFonts w:ascii="Calibri" w:eastAsia="Times New Roman" w:hAnsi="Calibri" w:cs="Times New Roman"/>
          <w:sz w:val="20"/>
          <w:szCs w:val="20"/>
        </w:rPr>
      </w:pPr>
      <w:bookmarkStart w:id="84" w:name="_TOR_Annex_G:"/>
      <w:bookmarkStart w:id="85" w:name="_Toc299133058"/>
      <w:bookmarkStart w:id="86" w:name="_Toc299122848"/>
      <w:bookmarkStart w:id="87" w:name="_Toc299122870"/>
      <w:bookmarkStart w:id="88" w:name="_Toc299126634"/>
      <w:bookmarkEnd w:id="84"/>
    </w:p>
    <w:p w14:paraId="2F26B714" w14:textId="77777777" w:rsidR="00D6638C" w:rsidRPr="001A0AE3" w:rsidRDefault="00D6638C" w:rsidP="00D6638C">
      <w:pPr>
        <w:spacing w:before="200"/>
        <w:rPr>
          <w:rFonts w:ascii="Calibri" w:eastAsia="Times New Roman" w:hAnsi="Calibri" w:cs="Times New Roman"/>
          <w:color w:val="243F60"/>
          <w:spacing w:val="15"/>
        </w:rPr>
      </w:pPr>
      <w:r w:rsidRPr="001A0AE3">
        <w:rPr>
          <w:rFonts w:ascii="Calibri" w:eastAsia="Times New Roman" w:hAnsi="Calibri" w:cs="Times New Roman"/>
          <w:sz w:val="20"/>
          <w:szCs w:val="20"/>
        </w:rPr>
        <w:br w:type="page"/>
      </w:r>
    </w:p>
    <w:p w14:paraId="2F26B715" w14:textId="77777777" w:rsidR="00D6638C" w:rsidRPr="001A0AE3" w:rsidRDefault="00D6638C" w:rsidP="00F05366">
      <w:pPr>
        <w:pStyle w:val="Heading31"/>
      </w:pPr>
      <w:bookmarkStart w:id="89" w:name="_TOR_Annex_G:_1"/>
      <w:bookmarkStart w:id="90" w:name="_Toc321341568"/>
      <w:bookmarkEnd w:id="89"/>
      <w:r w:rsidRPr="001A0AE3">
        <w:lastRenderedPageBreak/>
        <w:t>Annex G: Evaluation Report Clearance Form</w:t>
      </w:r>
      <w:bookmarkEnd w:id="85"/>
      <w:bookmarkEnd w:id="90"/>
    </w:p>
    <w:p w14:paraId="2F26B716" w14:textId="2409D7FC" w:rsidR="00D6638C" w:rsidRPr="00D6638C" w:rsidRDefault="00D6638C" w:rsidP="00D6638C">
      <w:pPr>
        <w:spacing w:before="200"/>
        <w:rPr>
          <w:rFonts w:ascii="Calibri" w:eastAsia="Times New Roman" w:hAnsi="Calibri" w:cs="Times New Roman"/>
          <w:i/>
          <w:sz w:val="20"/>
          <w:szCs w:val="20"/>
        </w:rPr>
      </w:pPr>
      <w:r w:rsidRPr="001A0AE3">
        <w:rPr>
          <w:rFonts w:ascii="Calibri" w:eastAsia="Times New Roman" w:hAnsi="Calibri" w:cs="Times New Roman"/>
          <w:noProof/>
          <w:sz w:val="20"/>
          <w:szCs w:val="20"/>
          <w:lang w:bidi="ar-SA"/>
        </w:rPr>
        <mc:AlternateContent>
          <mc:Choice Requires="wps">
            <w:drawing>
              <wp:anchor distT="0" distB="0" distL="114300" distR="114300" simplePos="0" relativeHeight="251659264" behindDoc="0" locked="0" layoutInCell="1" allowOverlap="1" wp14:anchorId="2F26B727" wp14:editId="33B88CF5">
                <wp:simplePos x="0" y="0"/>
                <wp:positionH relativeFrom="column">
                  <wp:posOffset>-51435</wp:posOffset>
                </wp:positionH>
                <wp:positionV relativeFrom="paragraph">
                  <wp:posOffset>533400</wp:posOffset>
                </wp:positionV>
                <wp:extent cx="5835015" cy="4196715"/>
                <wp:effectExtent l="0" t="0" r="1333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015" cy="4196715"/>
                        </a:xfrm>
                        <a:prstGeom prst="rect">
                          <a:avLst/>
                        </a:prstGeom>
                        <a:solidFill>
                          <a:srgbClr val="FFFFFF"/>
                        </a:solidFill>
                        <a:ln w="9525">
                          <a:solidFill>
                            <a:srgbClr val="000000"/>
                          </a:solidFill>
                          <a:miter lim="800000"/>
                          <a:headEnd/>
                          <a:tailEnd/>
                        </a:ln>
                      </wps:spPr>
                      <wps:txbx>
                        <w:txbxContent>
                          <w:p w14:paraId="2F26B736" w14:textId="77777777" w:rsidR="00055D25" w:rsidRPr="0084083F" w:rsidRDefault="00055D25" w:rsidP="00D6638C">
                            <w:pPr>
                              <w:rPr>
                                <w:rFonts w:eastAsia="Batang"/>
                              </w:rPr>
                            </w:pPr>
                            <w:r w:rsidRPr="0084083F">
                              <w:rPr>
                                <w:rFonts w:eastAsia="Batang"/>
                              </w:rPr>
                              <w:t>Evaluation Report Reviewed and Cleared by</w:t>
                            </w:r>
                          </w:p>
                          <w:p w14:paraId="2F26B737" w14:textId="08FFB3EA" w:rsidR="00055D25" w:rsidRPr="0084083F" w:rsidRDefault="00055D25" w:rsidP="00D6638C">
                            <w:r w:rsidRPr="008656B0">
                              <w:t>UNITAR</w:t>
                            </w:r>
                          </w:p>
                          <w:p w14:paraId="2F26B738" w14:textId="77777777" w:rsidR="00055D25" w:rsidRPr="0084083F" w:rsidRDefault="00055D25" w:rsidP="00D6638C">
                            <w:r w:rsidRPr="0084083F">
                              <w:t>Name:  ___________________________________________________</w:t>
                            </w:r>
                          </w:p>
                          <w:p w14:paraId="2F26B739" w14:textId="77777777" w:rsidR="00055D25" w:rsidRPr="0084083F" w:rsidRDefault="00055D25" w:rsidP="00D6638C">
                            <w:r w:rsidRPr="0084083F">
                              <w:t>Signature: ______________________________       Date: _________________________________</w:t>
                            </w:r>
                          </w:p>
                          <w:p w14:paraId="2F26B73A" w14:textId="77777777" w:rsidR="00055D25" w:rsidRPr="0084083F" w:rsidRDefault="00055D25" w:rsidP="00D6638C">
                            <w:r w:rsidRPr="0084083F">
                              <w:t>UNDP GEF R</w:t>
                            </w:r>
                            <w:r>
                              <w:t>TA</w:t>
                            </w:r>
                          </w:p>
                          <w:p w14:paraId="2F26B73B" w14:textId="77777777" w:rsidR="00055D25" w:rsidRPr="0084083F" w:rsidRDefault="00055D25" w:rsidP="00D6638C">
                            <w:r w:rsidRPr="0084083F">
                              <w:t>Name:  ___________________________________________________</w:t>
                            </w:r>
                          </w:p>
                          <w:p w14:paraId="2F26B73C" w14:textId="77777777" w:rsidR="00055D25" w:rsidRPr="0084083F" w:rsidRDefault="00055D25" w:rsidP="00D6638C">
                            <w:r w:rsidRPr="0084083F">
                              <w:t>Signature: ______________________________       Date: 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F26B727" id="_x0000_t202" coordsize="21600,21600" o:spt="202" path="m,l,21600r21600,l21600,xe">
                <v:stroke joinstyle="miter"/>
                <v:path gradientshapeok="t" o:connecttype="rect"/>
              </v:shapetype>
              <v:shape id="Text Box 11" o:spid="_x0000_s1026" type="#_x0000_t202" style="position:absolute;margin-left:-4.05pt;margin-top:42pt;width:459.45pt;height:330.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">
                <v:textbox style="mso-fit-shape-to-text:t">
                  <w:txbxContent>
                    <w:p w14:paraId="2F26B736" w14:textId="77777777" w:rsidR="00055D25" w:rsidRPr="0084083F" w:rsidRDefault="00055D25" w:rsidP="00D6638C">
                      <w:pPr>
                        <w:rPr>
                          <w:rFonts w:eastAsia="Batang"/>
                        </w:rPr>
                      </w:pPr>
                      <w:r w:rsidRPr="0084083F">
                        <w:rPr>
                          <w:rFonts w:eastAsia="Batang"/>
                        </w:rPr>
                        <w:t>Evaluation Report Reviewed and Cleared by</w:t>
                      </w:r>
                    </w:p>
                    <w:p w14:paraId="2F26B737" w14:textId="08FFB3EA" w:rsidR="00055D25" w:rsidRPr="0084083F" w:rsidRDefault="00055D25" w:rsidP="00D6638C">
                      <w:r w:rsidRPr="008656B0">
                        <w:t>UNITAR</w:t>
                      </w:r>
                    </w:p>
                    <w:p w14:paraId="2F26B738" w14:textId="77777777" w:rsidR="00055D25" w:rsidRPr="0084083F" w:rsidRDefault="00055D25" w:rsidP="00D6638C">
                      <w:r w:rsidRPr="0084083F">
                        <w:t>Name:  ___________________________________________________</w:t>
                      </w:r>
                    </w:p>
                    <w:p w14:paraId="2F26B739" w14:textId="77777777" w:rsidR="00055D25" w:rsidRPr="0084083F" w:rsidRDefault="00055D25" w:rsidP="00D6638C">
                      <w:r w:rsidRPr="0084083F">
                        <w:t>Signature: ______________________________       Date: _________________________________</w:t>
                      </w:r>
                    </w:p>
                    <w:p w14:paraId="2F26B73A" w14:textId="77777777" w:rsidR="00055D25" w:rsidRPr="0084083F" w:rsidRDefault="00055D25" w:rsidP="00D6638C">
                      <w:r w:rsidRPr="0084083F">
                        <w:t>UNDP GEF R</w:t>
                      </w:r>
                      <w:r>
                        <w:t>TA</w:t>
                      </w:r>
                    </w:p>
                    <w:p w14:paraId="2F26B73B" w14:textId="77777777" w:rsidR="00055D25" w:rsidRPr="0084083F" w:rsidRDefault="00055D25" w:rsidP="00D6638C">
                      <w:r w:rsidRPr="0084083F">
                        <w:t>Name:  ___________________________________________________</w:t>
                      </w:r>
                    </w:p>
                    <w:p w14:paraId="2F26B73C" w14:textId="77777777" w:rsidR="00055D25" w:rsidRPr="0084083F" w:rsidRDefault="00055D25" w:rsidP="00D6638C">
                      <w:r w:rsidRPr="0084083F">
                        <w:t>Signature: ______________________________       Date: _________________________________</w:t>
                      </w:r>
                    </w:p>
                  </w:txbxContent>
                </v:textbox>
              </v:shape>
            </w:pict>
          </mc:Fallback>
        </mc:AlternateContent>
      </w:r>
      <w:r w:rsidRPr="001A0AE3">
        <w:rPr>
          <w:rFonts w:ascii="Calibri" w:eastAsia="Times New Roman" w:hAnsi="Calibri" w:cs="Times New Roman"/>
          <w:i/>
          <w:sz w:val="20"/>
          <w:szCs w:val="20"/>
        </w:rPr>
        <w:t xml:space="preserve">(to be completed by </w:t>
      </w:r>
      <w:r w:rsidR="007E2886" w:rsidRPr="001A0AE3">
        <w:rPr>
          <w:rFonts w:ascii="Calibri" w:eastAsia="Times New Roman" w:hAnsi="Calibri" w:cs="Times New Roman"/>
          <w:i/>
          <w:sz w:val="20"/>
          <w:szCs w:val="20"/>
        </w:rPr>
        <w:t>UNITAR</w:t>
      </w:r>
      <w:r w:rsidRPr="001A0AE3">
        <w:rPr>
          <w:rFonts w:ascii="Calibri" w:eastAsia="Times New Roman" w:hAnsi="Calibri" w:cs="Times New Roman"/>
          <w:i/>
          <w:sz w:val="20"/>
          <w:szCs w:val="20"/>
        </w:rPr>
        <w:t xml:space="preserve"> and UNDP GEF Technical Adviser based in the region and included in the final document)</w:t>
      </w:r>
      <w:bookmarkEnd w:id="86"/>
      <w:bookmarkEnd w:id="87"/>
      <w:bookmarkEnd w:id="88"/>
    </w:p>
    <w:p w14:paraId="2F26B717" w14:textId="77777777" w:rsidR="00D6638C" w:rsidRPr="00D6638C" w:rsidRDefault="00D6638C" w:rsidP="00D6638C">
      <w:pPr>
        <w:spacing w:before="200"/>
        <w:rPr>
          <w:rFonts w:ascii="Calibri" w:eastAsia="Times New Roman" w:hAnsi="Calibri" w:cs="Times New Roman"/>
          <w:i/>
          <w:sz w:val="20"/>
          <w:szCs w:val="20"/>
        </w:rPr>
      </w:pPr>
    </w:p>
    <w:p w14:paraId="2F26B718" w14:textId="77777777" w:rsidR="00D6638C" w:rsidRPr="00D6638C" w:rsidRDefault="00D6638C" w:rsidP="00D6638C">
      <w:pPr>
        <w:spacing w:before="200"/>
        <w:rPr>
          <w:rFonts w:ascii="Calibri" w:eastAsia="Times New Roman" w:hAnsi="Calibri" w:cs="Times New Roman"/>
          <w:i/>
          <w:sz w:val="20"/>
          <w:szCs w:val="20"/>
        </w:rPr>
      </w:pPr>
    </w:p>
    <w:p w14:paraId="2F26B719" w14:textId="77777777" w:rsidR="00D6638C" w:rsidRPr="00D6638C" w:rsidRDefault="00D6638C" w:rsidP="00D6638C">
      <w:pPr>
        <w:spacing w:before="200"/>
        <w:rPr>
          <w:rFonts w:ascii="Calibri" w:eastAsia="Times New Roman" w:hAnsi="Calibri" w:cs="Times New Roman"/>
          <w:i/>
          <w:sz w:val="20"/>
          <w:szCs w:val="20"/>
        </w:rPr>
      </w:pPr>
    </w:p>
    <w:p w14:paraId="2F26B71A" w14:textId="77777777" w:rsidR="00D6638C" w:rsidRPr="00D6638C" w:rsidRDefault="00D6638C" w:rsidP="00D6638C">
      <w:pPr>
        <w:spacing w:before="200"/>
        <w:rPr>
          <w:rFonts w:ascii="Calibri" w:eastAsia="Times New Roman" w:hAnsi="Calibri" w:cs="Times New Roman"/>
          <w:sz w:val="20"/>
          <w:szCs w:val="20"/>
        </w:rPr>
      </w:pPr>
    </w:p>
    <w:p w14:paraId="2F26B71B" w14:textId="77777777" w:rsidR="00D6638C" w:rsidRPr="00D6638C" w:rsidRDefault="00D6638C" w:rsidP="00D6638C">
      <w:pPr>
        <w:spacing w:before="200"/>
        <w:rPr>
          <w:rFonts w:ascii="Calibri" w:eastAsia="Times New Roman" w:hAnsi="Calibri" w:cs="Times New Roman"/>
          <w:sz w:val="20"/>
          <w:szCs w:val="20"/>
        </w:rPr>
      </w:pPr>
    </w:p>
    <w:p w14:paraId="2F26B71C" w14:textId="77777777" w:rsidR="00D6638C" w:rsidRPr="00D6638C" w:rsidRDefault="00D6638C" w:rsidP="00D6638C">
      <w:pPr>
        <w:spacing w:before="200"/>
        <w:rPr>
          <w:rFonts w:ascii="Calibri" w:eastAsia="Times New Roman" w:hAnsi="Calibri" w:cs="Times New Roman"/>
          <w:sz w:val="20"/>
          <w:szCs w:val="20"/>
        </w:rPr>
      </w:pPr>
    </w:p>
    <w:p w14:paraId="2F26B71D" w14:textId="77777777" w:rsidR="00D6638C" w:rsidRPr="00D6638C" w:rsidRDefault="00D6638C" w:rsidP="00D6638C">
      <w:pPr>
        <w:spacing w:before="200"/>
        <w:rPr>
          <w:rFonts w:ascii="Calibri" w:eastAsia="Times New Roman" w:hAnsi="Calibri" w:cs="Times New Roman"/>
          <w:sz w:val="20"/>
          <w:szCs w:val="20"/>
        </w:rPr>
      </w:pPr>
    </w:p>
    <w:p w14:paraId="2F26B71E" w14:textId="77777777" w:rsidR="00D6638C" w:rsidRPr="00D6638C" w:rsidRDefault="00D6638C" w:rsidP="00D6638C">
      <w:pPr>
        <w:spacing w:before="200"/>
        <w:rPr>
          <w:rFonts w:ascii="Calibri" w:eastAsia="Times New Roman" w:hAnsi="Calibri" w:cs="Times New Roman"/>
          <w:sz w:val="20"/>
          <w:szCs w:val="20"/>
        </w:rPr>
      </w:pPr>
    </w:p>
    <w:p w14:paraId="2F26B71F" w14:textId="77777777" w:rsidR="00D6638C" w:rsidRPr="00D6638C" w:rsidRDefault="00D6638C" w:rsidP="00D6638C">
      <w:pPr>
        <w:spacing w:before="200"/>
        <w:rPr>
          <w:rFonts w:ascii="Calibri" w:eastAsia="Times New Roman" w:hAnsi="Calibri" w:cs="Times New Roman"/>
          <w:sz w:val="20"/>
          <w:szCs w:val="20"/>
        </w:rPr>
      </w:pPr>
    </w:p>
    <w:p w14:paraId="2F26B720" w14:textId="77777777" w:rsidR="00D6638C" w:rsidRPr="00D6638C" w:rsidRDefault="00D6638C" w:rsidP="00D6638C">
      <w:pPr>
        <w:spacing w:before="200"/>
        <w:rPr>
          <w:rFonts w:ascii="Calibri" w:eastAsia="Times New Roman" w:hAnsi="Calibri" w:cs="Times New Roman"/>
          <w:sz w:val="20"/>
          <w:szCs w:val="20"/>
        </w:rPr>
      </w:pPr>
    </w:p>
    <w:p w14:paraId="2F26B721" w14:textId="77777777" w:rsidR="00D6638C" w:rsidRPr="00D6638C" w:rsidRDefault="00D6638C" w:rsidP="00D6638C">
      <w:pPr>
        <w:spacing w:before="200"/>
        <w:rPr>
          <w:rFonts w:ascii="Calibri" w:eastAsia="Times New Roman" w:hAnsi="Calibri" w:cs="Times New Roman"/>
          <w:sz w:val="20"/>
          <w:szCs w:val="20"/>
        </w:rPr>
      </w:pPr>
    </w:p>
    <w:p w14:paraId="2F26B722" w14:textId="77777777" w:rsidR="00D6638C" w:rsidRPr="00D6638C" w:rsidRDefault="00D6638C" w:rsidP="00D6638C">
      <w:pPr>
        <w:spacing w:before="200"/>
        <w:rPr>
          <w:rFonts w:ascii="Calibri" w:eastAsia="Times New Roman" w:hAnsi="Calibri" w:cs="Times New Roman"/>
          <w:sz w:val="20"/>
          <w:szCs w:val="20"/>
        </w:rPr>
      </w:pPr>
    </w:p>
    <w:p w14:paraId="2F26B723" w14:textId="77777777" w:rsidR="00D6638C" w:rsidRPr="00D6638C" w:rsidRDefault="00D6638C" w:rsidP="00D6638C">
      <w:pPr>
        <w:spacing w:before="200"/>
        <w:rPr>
          <w:rFonts w:ascii="Calibri" w:eastAsia="Times New Roman" w:hAnsi="Calibri" w:cs="Times New Roman"/>
          <w:sz w:val="20"/>
          <w:szCs w:val="20"/>
        </w:rPr>
      </w:pPr>
    </w:p>
    <w:p w14:paraId="2F26B724" w14:textId="77777777" w:rsidR="00D6638C" w:rsidRPr="00D6638C" w:rsidRDefault="00D6638C" w:rsidP="00D6638C">
      <w:pPr>
        <w:spacing w:before="200"/>
        <w:rPr>
          <w:rFonts w:ascii="Calibri" w:eastAsia="Times New Roman" w:hAnsi="Calibri" w:cs="Times New Roman"/>
          <w:sz w:val="20"/>
          <w:szCs w:val="20"/>
        </w:rPr>
      </w:pPr>
    </w:p>
    <w:p w14:paraId="2F26B725" w14:textId="77777777" w:rsidR="00303541" w:rsidRDefault="00303541" w:rsidP="00D6638C">
      <w:pPr>
        <w:spacing w:before="200"/>
      </w:pPr>
      <w:bookmarkStart w:id="91" w:name="_Annex_3._Sample"/>
      <w:bookmarkEnd w:id="91"/>
    </w:p>
    <w:sectPr w:rsidR="003035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6B72B" w14:textId="77777777" w:rsidR="00055D25" w:rsidRDefault="00055D25" w:rsidP="00D6638C">
      <w:pPr>
        <w:spacing w:after="0" w:line="240" w:lineRule="auto"/>
      </w:pPr>
      <w:r>
        <w:separator/>
      </w:r>
    </w:p>
  </w:endnote>
  <w:endnote w:type="continuationSeparator" w:id="0">
    <w:p w14:paraId="2F26B72C" w14:textId="77777777" w:rsidR="00055D25" w:rsidRDefault="00055D25" w:rsidP="00D6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DDJN+TimesNewRoman,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arnockPro-Light">
    <w:panose1 w:val="00000000000000000000"/>
    <w:charset w:val="00"/>
    <w:family w:val="roman"/>
    <w:notTrueType/>
    <w:pitch w:val="default"/>
    <w:sig w:usb0="00000003" w:usb1="00000000" w:usb2="00000000" w:usb3="00000000" w:csb0="00000001" w:csb1="00000000"/>
  </w:font>
  <w:font w:name="Myriad-Bold">
    <w:altName w:val="Calibri"/>
    <w:panose1 w:val="00000000000000000000"/>
    <w:charset w:val="00"/>
    <w:family w:val="swiss"/>
    <w:notTrueType/>
    <w:pitch w:val="default"/>
    <w:sig w:usb0="00000003" w:usb1="00000000" w:usb2="00000000" w:usb3="00000000" w:csb0="00000001" w:csb1="00000000"/>
  </w:font>
  <w:font w:name="ACaslon-Regular">
    <w:altName w:val="MS Mincho"/>
    <w:panose1 w:val="00000000000000000000"/>
    <w:charset w:val="80"/>
    <w:family w:val="roman"/>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715490"/>
      <w:docPartObj>
        <w:docPartGallery w:val="Page Numbers (Bottom of Page)"/>
        <w:docPartUnique/>
      </w:docPartObj>
    </w:sdtPr>
    <w:sdtEndPr>
      <w:rPr>
        <w:noProof/>
      </w:rPr>
    </w:sdtEndPr>
    <w:sdtContent>
      <w:p w14:paraId="2F26B72D" w14:textId="2BEFB939" w:rsidR="00055D25" w:rsidRDefault="00055D25">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2F26B72E" w14:textId="77777777" w:rsidR="00055D25" w:rsidRDefault="00055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B729" w14:textId="77777777" w:rsidR="00055D25" w:rsidRDefault="00055D25" w:rsidP="00D6638C">
      <w:pPr>
        <w:spacing w:after="0" w:line="240" w:lineRule="auto"/>
      </w:pPr>
      <w:r>
        <w:separator/>
      </w:r>
    </w:p>
  </w:footnote>
  <w:footnote w:type="continuationSeparator" w:id="0">
    <w:p w14:paraId="2F26B72A" w14:textId="77777777" w:rsidR="00055D25" w:rsidRDefault="00055D25" w:rsidP="00D6638C">
      <w:pPr>
        <w:spacing w:after="0" w:line="240" w:lineRule="auto"/>
      </w:pPr>
      <w:r>
        <w:continuationSeparator/>
      </w:r>
    </w:p>
  </w:footnote>
  <w:footnote w:id="1">
    <w:p w14:paraId="2F26B72F" w14:textId="77777777" w:rsidR="00055D25" w:rsidRDefault="00055D25" w:rsidP="00D6638C">
      <w:pPr>
        <w:pStyle w:val="FootnoteText"/>
      </w:pPr>
      <w:r w:rsidRPr="005B6FDF">
        <w:rPr>
          <w:rStyle w:val="FootnoteReference"/>
          <w:rFonts w:cstheme="minorHAnsi"/>
          <w:szCs w:val="18"/>
        </w:rPr>
        <w:footnoteRef/>
      </w:r>
      <w:r w:rsidRPr="005B6FDF">
        <w:rPr>
          <w:rFonts w:cstheme="minorHAnsi"/>
          <w:szCs w:val="18"/>
        </w:rPr>
        <w:t xml:space="preserve"> For additional information on methods, see the </w:t>
      </w:r>
      <w:hyperlink r:id="rId1" w:history="1">
        <w:r w:rsidRPr="004D426A">
          <w:rPr>
            <w:rStyle w:val="Hyperlink"/>
            <w:rFonts w:cstheme="minorHAnsi"/>
            <w:szCs w:val="18"/>
          </w:rPr>
          <w:t>Handbook on Planning, Monitoring and Evaluating for Development Results</w:t>
        </w:r>
      </w:hyperlink>
      <w:r>
        <w:rPr>
          <w:rFonts w:cstheme="minorHAnsi"/>
          <w:szCs w:val="18"/>
        </w:rPr>
        <w:t>, Chapter 7, p</w:t>
      </w:r>
      <w:r w:rsidRPr="005B6FDF">
        <w:rPr>
          <w:rFonts w:cstheme="minorHAnsi"/>
          <w:szCs w:val="18"/>
        </w:rPr>
        <w:t>g. 163</w:t>
      </w:r>
    </w:p>
  </w:footnote>
  <w:footnote w:id="2">
    <w:p w14:paraId="2F26B730" w14:textId="77777777" w:rsidR="00055D25" w:rsidRPr="00022F8E" w:rsidRDefault="00055D25">
      <w:pPr>
        <w:pStyle w:val="FootnoteText"/>
        <w:rPr>
          <w:lang w:val="en-GB"/>
        </w:rPr>
      </w:pPr>
      <w:r>
        <w:rPr>
          <w:rStyle w:val="FootnoteReference"/>
        </w:rPr>
        <w:footnoteRef/>
      </w:r>
      <w:r>
        <w:t xml:space="preserve"> </w:t>
      </w:r>
      <w:r>
        <w:rPr>
          <w:lang w:val="en-GB"/>
        </w:rPr>
        <w:t>A useful tool for gauging progress to impact is the Review of Outcomes to Impacts (</w:t>
      </w:r>
      <w:proofErr w:type="spellStart"/>
      <w:r>
        <w:rPr>
          <w:lang w:val="en-GB"/>
        </w:rPr>
        <w:t>ROtI</w:t>
      </w:r>
      <w:proofErr w:type="spellEnd"/>
      <w:r>
        <w:rPr>
          <w:lang w:val="en-GB"/>
        </w:rPr>
        <w:t xml:space="preserve">) method developed by the GEF Evaluation Office: </w:t>
      </w:r>
      <w:hyperlink r:id="rId2" w:history="1">
        <w:r w:rsidRPr="00E23201">
          <w:rPr>
            <w:rStyle w:val="Hyperlink"/>
            <w:lang w:val="en-GB"/>
          </w:rPr>
          <w:t xml:space="preserve"> ROTI Handbook 2009</w:t>
        </w:r>
      </w:hyperlink>
    </w:p>
  </w:footnote>
  <w:footnote w:id="3">
    <w:p w14:paraId="2F26B731" w14:textId="77777777" w:rsidR="00055D25" w:rsidRDefault="00055D25" w:rsidP="00D6638C">
      <w:pPr>
        <w:pStyle w:val="FootnoteText"/>
      </w:pPr>
      <w:r w:rsidRPr="004B6248">
        <w:rPr>
          <w:rStyle w:val="FootnoteReference"/>
        </w:rPr>
        <w:footnoteRef/>
      </w:r>
      <w:r w:rsidRPr="00FB1376">
        <w:t>www.unevaluation.org/unegcodeofconduct</w:t>
      </w:r>
    </w:p>
    <w:p w14:paraId="2F26B732" w14:textId="77777777" w:rsidR="00055D25" w:rsidRDefault="00055D25" w:rsidP="00D6638C">
      <w:pPr>
        <w:pStyle w:val="FootnoteText"/>
      </w:pPr>
    </w:p>
  </w:footnote>
  <w:footnote w:id="4">
    <w:p w14:paraId="2F26B733" w14:textId="0DCB06F5" w:rsidR="00055D25" w:rsidRPr="002B7151" w:rsidRDefault="00055D25" w:rsidP="00D6638C">
      <w:pPr>
        <w:spacing w:after="0"/>
        <w:rPr>
          <w:sz w:val="18"/>
          <w:szCs w:val="18"/>
        </w:rPr>
      </w:pPr>
      <w:r w:rsidRPr="002B7151">
        <w:rPr>
          <w:rStyle w:val="FootnoteReference"/>
          <w:sz w:val="18"/>
          <w:szCs w:val="18"/>
        </w:rPr>
        <w:footnoteRef/>
      </w:r>
      <w:r w:rsidRPr="002B7151">
        <w:rPr>
          <w:sz w:val="18"/>
          <w:szCs w:val="18"/>
        </w:rPr>
        <w:t>The Report length sh</w:t>
      </w:r>
      <w:r>
        <w:rPr>
          <w:sz w:val="18"/>
          <w:szCs w:val="18"/>
        </w:rPr>
        <w:t>ould</w:t>
      </w:r>
      <w:r w:rsidRPr="002B7151">
        <w:rPr>
          <w:sz w:val="18"/>
          <w:szCs w:val="18"/>
        </w:rPr>
        <w:t xml:space="preserve"> not exceed </w:t>
      </w:r>
      <w:r w:rsidRPr="008656B0">
        <w:rPr>
          <w:i/>
          <w:sz w:val="18"/>
          <w:szCs w:val="18"/>
        </w:rPr>
        <w:t>20-30</w:t>
      </w:r>
      <w:r w:rsidRPr="002B7151">
        <w:rPr>
          <w:sz w:val="18"/>
          <w:szCs w:val="18"/>
        </w:rPr>
        <w:t xml:space="preserve"> pages in total (not including annexes).</w:t>
      </w:r>
    </w:p>
  </w:footnote>
  <w:footnote w:id="5">
    <w:p w14:paraId="2F26B734" w14:textId="77777777" w:rsidR="00055D25" w:rsidRPr="002B7151" w:rsidRDefault="00055D25" w:rsidP="00D6638C">
      <w:pPr>
        <w:pStyle w:val="FootnoteText"/>
        <w:rPr>
          <w:szCs w:val="18"/>
        </w:rPr>
      </w:pPr>
      <w:r w:rsidRPr="002B7151">
        <w:rPr>
          <w:rStyle w:val="FootnoteReference"/>
          <w:szCs w:val="18"/>
        </w:rPr>
        <w:footnoteRef/>
      </w:r>
      <w:r w:rsidRPr="002B7151">
        <w:rPr>
          <w:szCs w:val="18"/>
        </w:rPr>
        <w:t xml:space="preserve"> UNDP Style Manual, Office of Communications, Partnerships Bureau, updated November 2008</w:t>
      </w:r>
    </w:p>
  </w:footnote>
  <w:footnote w:id="6">
    <w:p w14:paraId="2F26B735" w14:textId="77777777" w:rsidR="00055D25" w:rsidRPr="002B7151" w:rsidRDefault="00055D25" w:rsidP="00D6638C">
      <w:pPr>
        <w:pStyle w:val="FootnoteText"/>
        <w:rPr>
          <w:szCs w:val="18"/>
        </w:rPr>
      </w:pPr>
      <w:r w:rsidRPr="002B7151">
        <w:rPr>
          <w:rStyle w:val="FootnoteReference"/>
          <w:szCs w:val="18"/>
        </w:rPr>
        <w:footnoteRef/>
      </w:r>
      <w:r w:rsidRPr="002B7151">
        <w:rPr>
          <w:szCs w:val="18"/>
        </w:rPr>
        <w:t xml:space="preserve"> Using a six-point rating scale: 6: Highly Satisfactory, 5: Satisfactory, 4: Marginally Satisfactory, 3: Marginally Unsatisfactory, 2: Unsatisfactory and 1: Highly Unsatisfactory, see section 3.5, page 37 for ratings explanations.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224C"/>
    <w:multiLevelType w:val="hybridMultilevel"/>
    <w:tmpl w:val="ED9AC968"/>
    <w:lvl w:ilvl="0" w:tplc="DCC288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C4542"/>
    <w:multiLevelType w:val="hybridMultilevel"/>
    <w:tmpl w:val="940AB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1B4470"/>
    <w:multiLevelType w:val="hybridMultilevel"/>
    <w:tmpl w:val="A11AF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1375F6"/>
    <w:multiLevelType w:val="hybridMultilevel"/>
    <w:tmpl w:val="4CEA24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92354B"/>
    <w:multiLevelType w:val="hybridMultilevel"/>
    <w:tmpl w:val="3D682B28"/>
    <w:lvl w:ilvl="0" w:tplc="E506DB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772F7"/>
    <w:multiLevelType w:val="hybridMultilevel"/>
    <w:tmpl w:val="B986C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81684"/>
    <w:multiLevelType w:val="hybridMultilevel"/>
    <w:tmpl w:val="E1866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C96D47"/>
    <w:multiLevelType w:val="hybridMultilevel"/>
    <w:tmpl w:val="09CAD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F7151E"/>
    <w:multiLevelType w:val="hybridMultilevel"/>
    <w:tmpl w:val="FA7E70C2"/>
    <w:lvl w:ilvl="0" w:tplc="DCC288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03185"/>
    <w:multiLevelType w:val="hybridMultilevel"/>
    <w:tmpl w:val="F4DAD44A"/>
    <w:lvl w:ilvl="0" w:tplc="C7A233FA">
      <w:start w:val="1"/>
      <w:numFmt w:val="lowerLetter"/>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0" w15:restartNumberingAfterBreak="0">
    <w:nsid w:val="2A594BB5"/>
    <w:multiLevelType w:val="hybridMultilevel"/>
    <w:tmpl w:val="542CA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844F6F"/>
    <w:multiLevelType w:val="hybridMultilevel"/>
    <w:tmpl w:val="89F4EFD8"/>
    <w:lvl w:ilvl="0" w:tplc="DCC288DA">
      <w:start w:val="1"/>
      <w:numFmt w:val="bullet"/>
      <w:lvlText w:val=""/>
      <w:lvlJc w:val="left"/>
      <w:pPr>
        <w:ind w:left="360" w:hanging="360"/>
      </w:pPr>
      <w:rPr>
        <w:rFonts w:ascii="Symbol" w:hAnsi="Symbol" w:hint="default"/>
      </w:rPr>
    </w:lvl>
    <w:lvl w:ilvl="1" w:tplc="A474A8F4">
      <w:start w:val="1"/>
      <w:numFmt w:val="bullet"/>
      <w:lvlText w:val="o"/>
      <w:lvlJc w:val="left"/>
      <w:pPr>
        <w:ind w:left="1440" w:hanging="360"/>
      </w:pPr>
      <w:rPr>
        <w:rFonts w:ascii="Courier New" w:hAnsi="Courier New" w:hint="default"/>
      </w:rPr>
    </w:lvl>
    <w:lvl w:ilvl="2" w:tplc="39B05FA8" w:tentative="1">
      <w:start w:val="1"/>
      <w:numFmt w:val="bullet"/>
      <w:lvlText w:val=""/>
      <w:lvlJc w:val="left"/>
      <w:pPr>
        <w:ind w:left="2160" w:hanging="360"/>
      </w:pPr>
      <w:rPr>
        <w:rFonts w:ascii="Wingdings" w:hAnsi="Wingdings" w:hint="default"/>
      </w:rPr>
    </w:lvl>
    <w:lvl w:ilvl="3" w:tplc="45F6457E" w:tentative="1">
      <w:start w:val="1"/>
      <w:numFmt w:val="bullet"/>
      <w:lvlText w:val=""/>
      <w:lvlJc w:val="left"/>
      <w:pPr>
        <w:ind w:left="2880" w:hanging="360"/>
      </w:pPr>
      <w:rPr>
        <w:rFonts w:ascii="Symbol" w:hAnsi="Symbol" w:hint="default"/>
      </w:rPr>
    </w:lvl>
    <w:lvl w:ilvl="4" w:tplc="671E70F8" w:tentative="1">
      <w:start w:val="1"/>
      <w:numFmt w:val="bullet"/>
      <w:lvlText w:val="o"/>
      <w:lvlJc w:val="left"/>
      <w:pPr>
        <w:ind w:left="3600" w:hanging="360"/>
      </w:pPr>
      <w:rPr>
        <w:rFonts w:ascii="Courier New" w:hAnsi="Courier New" w:hint="default"/>
      </w:rPr>
    </w:lvl>
    <w:lvl w:ilvl="5" w:tplc="395E422A" w:tentative="1">
      <w:start w:val="1"/>
      <w:numFmt w:val="bullet"/>
      <w:lvlText w:val=""/>
      <w:lvlJc w:val="left"/>
      <w:pPr>
        <w:ind w:left="4320" w:hanging="360"/>
      </w:pPr>
      <w:rPr>
        <w:rFonts w:ascii="Wingdings" w:hAnsi="Wingdings" w:hint="default"/>
      </w:rPr>
    </w:lvl>
    <w:lvl w:ilvl="6" w:tplc="ADC61F6C" w:tentative="1">
      <w:start w:val="1"/>
      <w:numFmt w:val="bullet"/>
      <w:lvlText w:val=""/>
      <w:lvlJc w:val="left"/>
      <w:pPr>
        <w:ind w:left="5040" w:hanging="360"/>
      </w:pPr>
      <w:rPr>
        <w:rFonts w:ascii="Symbol" w:hAnsi="Symbol" w:hint="default"/>
      </w:rPr>
    </w:lvl>
    <w:lvl w:ilvl="7" w:tplc="E2625754" w:tentative="1">
      <w:start w:val="1"/>
      <w:numFmt w:val="bullet"/>
      <w:lvlText w:val="o"/>
      <w:lvlJc w:val="left"/>
      <w:pPr>
        <w:ind w:left="5760" w:hanging="360"/>
      </w:pPr>
      <w:rPr>
        <w:rFonts w:ascii="Courier New" w:hAnsi="Courier New" w:hint="default"/>
      </w:rPr>
    </w:lvl>
    <w:lvl w:ilvl="8" w:tplc="8DB497EA" w:tentative="1">
      <w:start w:val="1"/>
      <w:numFmt w:val="bullet"/>
      <w:lvlText w:val=""/>
      <w:lvlJc w:val="left"/>
      <w:pPr>
        <w:ind w:left="6480" w:hanging="360"/>
      </w:pPr>
      <w:rPr>
        <w:rFonts w:ascii="Wingdings" w:hAnsi="Wingdings" w:hint="default"/>
      </w:rPr>
    </w:lvl>
  </w:abstractNum>
  <w:abstractNum w:abstractNumId="12" w15:restartNumberingAfterBreak="0">
    <w:nsid w:val="30DF26A3"/>
    <w:multiLevelType w:val="hybridMultilevel"/>
    <w:tmpl w:val="694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450DF"/>
    <w:multiLevelType w:val="hybridMultilevel"/>
    <w:tmpl w:val="7FB6DE76"/>
    <w:lvl w:ilvl="0" w:tplc="31E45760">
      <w:start w:val="1"/>
      <w:numFmt w:val="bullet"/>
      <w:lvlText w:val=""/>
      <w:lvlJc w:val="left"/>
      <w:pPr>
        <w:ind w:left="-25" w:hanging="360"/>
      </w:pPr>
      <w:rPr>
        <w:rFonts w:ascii="Symbol" w:hAnsi="Symbol" w:hint="default"/>
      </w:rPr>
    </w:lvl>
    <w:lvl w:ilvl="1" w:tplc="04090003" w:tentative="1">
      <w:start w:val="1"/>
      <w:numFmt w:val="bullet"/>
      <w:lvlText w:val="o"/>
      <w:lvlJc w:val="left"/>
      <w:pPr>
        <w:ind w:left="695" w:hanging="360"/>
      </w:pPr>
      <w:rPr>
        <w:rFonts w:ascii="Courier New" w:hAnsi="Courier New" w:cs="Courier New" w:hint="default"/>
      </w:rPr>
    </w:lvl>
    <w:lvl w:ilvl="2" w:tplc="04090005" w:tentative="1">
      <w:start w:val="1"/>
      <w:numFmt w:val="bullet"/>
      <w:lvlText w:val=""/>
      <w:lvlJc w:val="left"/>
      <w:pPr>
        <w:ind w:left="1415" w:hanging="360"/>
      </w:pPr>
      <w:rPr>
        <w:rFonts w:ascii="Wingdings" w:hAnsi="Wingdings" w:hint="default"/>
      </w:rPr>
    </w:lvl>
    <w:lvl w:ilvl="3" w:tplc="04090001" w:tentative="1">
      <w:start w:val="1"/>
      <w:numFmt w:val="bullet"/>
      <w:lvlText w:val=""/>
      <w:lvlJc w:val="left"/>
      <w:pPr>
        <w:ind w:left="2135" w:hanging="360"/>
      </w:pPr>
      <w:rPr>
        <w:rFonts w:ascii="Symbol" w:hAnsi="Symbol" w:hint="default"/>
      </w:rPr>
    </w:lvl>
    <w:lvl w:ilvl="4" w:tplc="04090003" w:tentative="1">
      <w:start w:val="1"/>
      <w:numFmt w:val="bullet"/>
      <w:lvlText w:val="o"/>
      <w:lvlJc w:val="left"/>
      <w:pPr>
        <w:ind w:left="2855" w:hanging="360"/>
      </w:pPr>
      <w:rPr>
        <w:rFonts w:ascii="Courier New" w:hAnsi="Courier New" w:cs="Courier New" w:hint="default"/>
      </w:rPr>
    </w:lvl>
    <w:lvl w:ilvl="5" w:tplc="04090005" w:tentative="1">
      <w:start w:val="1"/>
      <w:numFmt w:val="bullet"/>
      <w:lvlText w:val=""/>
      <w:lvlJc w:val="left"/>
      <w:pPr>
        <w:ind w:left="3575" w:hanging="360"/>
      </w:pPr>
      <w:rPr>
        <w:rFonts w:ascii="Wingdings" w:hAnsi="Wingdings" w:hint="default"/>
      </w:rPr>
    </w:lvl>
    <w:lvl w:ilvl="6" w:tplc="04090001" w:tentative="1">
      <w:start w:val="1"/>
      <w:numFmt w:val="bullet"/>
      <w:lvlText w:val=""/>
      <w:lvlJc w:val="left"/>
      <w:pPr>
        <w:ind w:left="4295" w:hanging="360"/>
      </w:pPr>
      <w:rPr>
        <w:rFonts w:ascii="Symbol" w:hAnsi="Symbol" w:hint="default"/>
      </w:rPr>
    </w:lvl>
    <w:lvl w:ilvl="7" w:tplc="04090003" w:tentative="1">
      <w:start w:val="1"/>
      <w:numFmt w:val="bullet"/>
      <w:lvlText w:val="o"/>
      <w:lvlJc w:val="left"/>
      <w:pPr>
        <w:ind w:left="5015" w:hanging="360"/>
      </w:pPr>
      <w:rPr>
        <w:rFonts w:ascii="Courier New" w:hAnsi="Courier New" w:cs="Courier New" w:hint="default"/>
      </w:rPr>
    </w:lvl>
    <w:lvl w:ilvl="8" w:tplc="04090005" w:tentative="1">
      <w:start w:val="1"/>
      <w:numFmt w:val="bullet"/>
      <w:lvlText w:val=""/>
      <w:lvlJc w:val="left"/>
      <w:pPr>
        <w:ind w:left="5735" w:hanging="360"/>
      </w:pPr>
      <w:rPr>
        <w:rFonts w:ascii="Wingdings" w:hAnsi="Wingdings" w:hint="default"/>
      </w:rPr>
    </w:lvl>
  </w:abstractNum>
  <w:abstractNum w:abstractNumId="14" w15:restartNumberingAfterBreak="0">
    <w:nsid w:val="406F357C"/>
    <w:multiLevelType w:val="hybridMultilevel"/>
    <w:tmpl w:val="2142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E01542"/>
    <w:multiLevelType w:val="hybridMultilevel"/>
    <w:tmpl w:val="0C2AF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AD34B7"/>
    <w:multiLevelType w:val="hybridMultilevel"/>
    <w:tmpl w:val="C40C723A"/>
    <w:lvl w:ilvl="0" w:tplc="0409000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EA1560"/>
    <w:multiLevelType w:val="hybridMultilevel"/>
    <w:tmpl w:val="A192016A"/>
    <w:lvl w:ilvl="0" w:tplc="95929028">
      <w:start w:val="1"/>
      <w:numFmt w:val="bullet"/>
      <w:pStyle w:val="norm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5317B"/>
    <w:multiLevelType w:val="hybridMultilevel"/>
    <w:tmpl w:val="DE8E958E"/>
    <w:lvl w:ilvl="0" w:tplc="2E386F76">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5F4DE1"/>
    <w:multiLevelType w:val="hybridMultilevel"/>
    <w:tmpl w:val="4CEA24B0"/>
    <w:lvl w:ilvl="0" w:tplc="04090017">
      <w:start w:val="1"/>
      <w:numFmt w:val="decimal"/>
      <w:lvlText w:val="%1."/>
      <w:lvlJc w:val="left"/>
      <w:pPr>
        <w:ind w:left="360" w:hanging="360"/>
      </w:pPr>
      <w:rPr>
        <w:rFonts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0" w15:restartNumberingAfterBreak="0">
    <w:nsid w:val="55085260"/>
    <w:multiLevelType w:val="hybridMultilevel"/>
    <w:tmpl w:val="4CEA24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723427"/>
    <w:multiLevelType w:val="hybridMultilevel"/>
    <w:tmpl w:val="CE74F6F4"/>
    <w:lvl w:ilvl="0" w:tplc="0409000F">
      <w:start w:val="1"/>
      <w:numFmt w:val="decimal"/>
      <w:lvlText w:val="%1."/>
      <w:lvlJc w:val="left"/>
      <w:pPr>
        <w:ind w:left="-360" w:hanging="360"/>
      </w:pPr>
    </w:lvl>
    <w:lvl w:ilvl="1" w:tplc="04090003">
      <w:start w:val="1"/>
      <w:numFmt w:val="lowerLetter"/>
      <w:lvlText w:val="%2)"/>
      <w:lvlJc w:val="left"/>
      <w:pPr>
        <w:ind w:left="360" w:hanging="360"/>
      </w:pPr>
      <w:rPr>
        <w:rFonts w:hint="default"/>
      </w:rPr>
    </w:lvl>
    <w:lvl w:ilvl="2" w:tplc="04090005" w:tentative="1">
      <w:start w:val="1"/>
      <w:numFmt w:val="lowerRoman"/>
      <w:lvlText w:val="%3."/>
      <w:lvlJc w:val="right"/>
      <w:pPr>
        <w:ind w:left="1080" w:hanging="180"/>
      </w:pPr>
    </w:lvl>
    <w:lvl w:ilvl="3" w:tplc="04090001" w:tentative="1">
      <w:start w:val="1"/>
      <w:numFmt w:val="decimal"/>
      <w:lvlText w:val="%4."/>
      <w:lvlJc w:val="left"/>
      <w:pPr>
        <w:ind w:left="1800" w:hanging="360"/>
      </w:pPr>
    </w:lvl>
    <w:lvl w:ilvl="4" w:tplc="04090003" w:tentative="1">
      <w:start w:val="1"/>
      <w:numFmt w:val="lowerLetter"/>
      <w:lvlText w:val="%5."/>
      <w:lvlJc w:val="left"/>
      <w:pPr>
        <w:ind w:left="2520" w:hanging="360"/>
      </w:pPr>
    </w:lvl>
    <w:lvl w:ilvl="5" w:tplc="04090005" w:tentative="1">
      <w:start w:val="1"/>
      <w:numFmt w:val="lowerRoman"/>
      <w:lvlText w:val="%6."/>
      <w:lvlJc w:val="right"/>
      <w:pPr>
        <w:ind w:left="3240" w:hanging="180"/>
      </w:pPr>
    </w:lvl>
    <w:lvl w:ilvl="6" w:tplc="04090001" w:tentative="1">
      <w:start w:val="1"/>
      <w:numFmt w:val="decimal"/>
      <w:lvlText w:val="%7."/>
      <w:lvlJc w:val="left"/>
      <w:pPr>
        <w:ind w:left="3960" w:hanging="360"/>
      </w:pPr>
    </w:lvl>
    <w:lvl w:ilvl="7" w:tplc="04090003" w:tentative="1">
      <w:start w:val="1"/>
      <w:numFmt w:val="lowerLetter"/>
      <w:lvlText w:val="%8."/>
      <w:lvlJc w:val="left"/>
      <w:pPr>
        <w:ind w:left="4680" w:hanging="360"/>
      </w:pPr>
    </w:lvl>
    <w:lvl w:ilvl="8" w:tplc="04090005" w:tentative="1">
      <w:start w:val="1"/>
      <w:numFmt w:val="lowerRoman"/>
      <w:lvlText w:val="%9."/>
      <w:lvlJc w:val="right"/>
      <w:pPr>
        <w:ind w:left="5400" w:hanging="180"/>
      </w:pPr>
    </w:lvl>
  </w:abstractNum>
  <w:abstractNum w:abstractNumId="22" w15:restartNumberingAfterBreak="0">
    <w:nsid w:val="5CE508F8"/>
    <w:multiLevelType w:val="hybridMultilevel"/>
    <w:tmpl w:val="88688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E81A3D"/>
    <w:multiLevelType w:val="hybridMultilevel"/>
    <w:tmpl w:val="B5BEACFE"/>
    <w:lvl w:ilvl="0" w:tplc="04090001">
      <w:start w:val="1"/>
      <w:numFmt w:val="decimal"/>
      <w:lvlText w:val="%1."/>
      <w:lvlJc w:val="left"/>
      <w:pPr>
        <w:ind w:left="-720" w:hanging="360"/>
      </w:pPr>
    </w:lvl>
    <w:lvl w:ilvl="1" w:tplc="04090003">
      <w:start w:val="1"/>
      <w:numFmt w:val="lowerLetter"/>
      <w:lvlText w:val="%2."/>
      <w:lvlJc w:val="left"/>
      <w:pPr>
        <w:ind w:left="0" w:hanging="360"/>
      </w:pPr>
    </w:lvl>
    <w:lvl w:ilvl="2" w:tplc="04090005" w:tentative="1">
      <w:start w:val="1"/>
      <w:numFmt w:val="lowerRoman"/>
      <w:lvlText w:val="%3."/>
      <w:lvlJc w:val="right"/>
      <w:pPr>
        <w:ind w:left="720" w:hanging="180"/>
      </w:pPr>
    </w:lvl>
    <w:lvl w:ilvl="3" w:tplc="04090001" w:tentative="1">
      <w:start w:val="1"/>
      <w:numFmt w:val="decimal"/>
      <w:lvlText w:val="%4."/>
      <w:lvlJc w:val="left"/>
      <w:pPr>
        <w:ind w:left="1440" w:hanging="360"/>
      </w:pPr>
    </w:lvl>
    <w:lvl w:ilvl="4" w:tplc="04090003" w:tentative="1">
      <w:start w:val="1"/>
      <w:numFmt w:val="lowerLetter"/>
      <w:lvlText w:val="%5."/>
      <w:lvlJc w:val="left"/>
      <w:pPr>
        <w:ind w:left="2160" w:hanging="360"/>
      </w:pPr>
    </w:lvl>
    <w:lvl w:ilvl="5" w:tplc="04090005" w:tentative="1">
      <w:start w:val="1"/>
      <w:numFmt w:val="lowerRoman"/>
      <w:lvlText w:val="%6."/>
      <w:lvlJc w:val="right"/>
      <w:pPr>
        <w:ind w:left="2880" w:hanging="180"/>
      </w:pPr>
    </w:lvl>
    <w:lvl w:ilvl="6" w:tplc="04090001" w:tentative="1">
      <w:start w:val="1"/>
      <w:numFmt w:val="decimal"/>
      <w:lvlText w:val="%7."/>
      <w:lvlJc w:val="left"/>
      <w:pPr>
        <w:ind w:left="3600" w:hanging="360"/>
      </w:pPr>
    </w:lvl>
    <w:lvl w:ilvl="7" w:tplc="04090003" w:tentative="1">
      <w:start w:val="1"/>
      <w:numFmt w:val="lowerLetter"/>
      <w:lvlText w:val="%8."/>
      <w:lvlJc w:val="left"/>
      <w:pPr>
        <w:ind w:left="4320" w:hanging="360"/>
      </w:pPr>
    </w:lvl>
    <w:lvl w:ilvl="8" w:tplc="04090005" w:tentative="1">
      <w:start w:val="1"/>
      <w:numFmt w:val="lowerRoman"/>
      <w:lvlText w:val="%9."/>
      <w:lvlJc w:val="right"/>
      <w:pPr>
        <w:ind w:left="5040" w:hanging="180"/>
      </w:pPr>
    </w:lvl>
  </w:abstractNum>
  <w:abstractNum w:abstractNumId="24" w15:restartNumberingAfterBreak="0">
    <w:nsid w:val="620477E6"/>
    <w:multiLevelType w:val="hybridMultilevel"/>
    <w:tmpl w:val="12A6DE0E"/>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5" w15:restartNumberingAfterBreak="0">
    <w:nsid w:val="64B94D91"/>
    <w:multiLevelType w:val="hybridMultilevel"/>
    <w:tmpl w:val="FC62F4F4"/>
    <w:lvl w:ilvl="0" w:tplc="0A8AA976">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8C352FF"/>
    <w:multiLevelType w:val="hybridMultilevel"/>
    <w:tmpl w:val="7DE06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3E4F2B"/>
    <w:multiLevelType w:val="hybridMultilevel"/>
    <w:tmpl w:val="D25E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9623B"/>
    <w:multiLevelType w:val="hybridMultilevel"/>
    <w:tmpl w:val="5CC0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124F9E"/>
    <w:multiLevelType w:val="hybridMultilevel"/>
    <w:tmpl w:val="3F806BD4"/>
    <w:lvl w:ilvl="0" w:tplc="DCC288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F2FC6"/>
    <w:multiLevelType w:val="hybridMultilevel"/>
    <w:tmpl w:val="DBEA387A"/>
    <w:lvl w:ilvl="0" w:tplc="C1822F50">
      <w:start w:val="1"/>
      <w:numFmt w:val="bullet"/>
      <w:lvlText w:val="-"/>
      <w:lvlJc w:val="left"/>
      <w:pPr>
        <w:ind w:left="720" w:hanging="360"/>
      </w:pPr>
      <w:rPr>
        <w:rFonts w:ascii="Times New Roman" w:hAnsi="Times New Roman" w:cs="Times New Roman" w:hint="default"/>
        <w:b/>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E6E29"/>
    <w:multiLevelType w:val="hybridMultilevel"/>
    <w:tmpl w:val="CADAB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451399"/>
    <w:multiLevelType w:val="multilevel"/>
    <w:tmpl w:val="C3C622D8"/>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B58266C"/>
    <w:multiLevelType w:val="hybridMultilevel"/>
    <w:tmpl w:val="9238E01A"/>
    <w:lvl w:ilvl="0" w:tplc="DCC288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23"/>
  </w:num>
  <w:num w:numId="4">
    <w:abstractNumId w:val="16"/>
  </w:num>
  <w:num w:numId="5">
    <w:abstractNumId w:val="2"/>
  </w:num>
  <w:num w:numId="6">
    <w:abstractNumId w:val="20"/>
  </w:num>
  <w:num w:numId="7">
    <w:abstractNumId w:val="1"/>
  </w:num>
  <w:num w:numId="8">
    <w:abstractNumId w:val="25"/>
  </w:num>
  <w:num w:numId="9">
    <w:abstractNumId w:val="11"/>
  </w:num>
  <w:num w:numId="10">
    <w:abstractNumId w:val="24"/>
  </w:num>
  <w:num w:numId="11">
    <w:abstractNumId w:val="9"/>
  </w:num>
  <w:num w:numId="12">
    <w:abstractNumId w:val="21"/>
  </w:num>
  <w:num w:numId="13">
    <w:abstractNumId w:val="19"/>
  </w:num>
  <w:num w:numId="14">
    <w:abstractNumId w:val="3"/>
  </w:num>
  <w:num w:numId="15">
    <w:abstractNumId w:val="18"/>
  </w:num>
  <w:num w:numId="16">
    <w:abstractNumId w:val="13"/>
  </w:num>
  <w:num w:numId="17">
    <w:abstractNumId w:val="4"/>
  </w:num>
  <w:num w:numId="18">
    <w:abstractNumId w:val="12"/>
  </w:num>
  <w:num w:numId="19">
    <w:abstractNumId w:val="31"/>
  </w:num>
  <w:num w:numId="20">
    <w:abstractNumId w:val="14"/>
  </w:num>
  <w:num w:numId="21">
    <w:abstractNumId w:val="10"/>
  </w:num>
  <w:num w:numId="22">
    <w:abstractNumId w:val="5"/>
  </w:num>
  <w:num w:numId="23">
    <w:abstractNumId w:val="6"/>
  </w:num>
  <w:num w:numId="24">
    <w:abstractNumId w:val="26"/>
  </w:num>
  <w:num w:numId="25">
    <w:abstractNumId w:val="0"/>
  </w:num>
  <w:num w:numId="26">
    <w:abstractNumId w:val="33"/>
  </w:num>
  <w:num w:numId="27">
    <w:abstractNumId w:val="8"/>
  </w:num>
  <w:num w:numId="28">
    <w:abstractNumId w:val="29"/>
  </w:num>
  <w:num w:numId="29">
    <w:abstractNumId w:val="17"/>
  </w:num>
  <w:num w:numId="30">
    <w:abstractNumId w:val="15"/>
  </w:num>
  <w:num w:numId="31">
    <w:abstractNumId w:val="22"/>
  </w:num>
  <w:num w:numId="32">
    <w:abstractNumId w:val="27"/>
  </w:num>
  <w:num w:numId="33">
    <w:abstractNumId w:val="3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8C"/>
    <w:rsid w:val="00022F8E"/>
    <w:rsid w:val="00041229"/>
    <w:rsid w:val="00055D25"/>
    <w:rsid w:val="000C4165"/>
    <w:rsid w:val="0017297D"/>
    <w:rsid w:val="001A0AE3"/>
    <w:rsid w:val="001C2D70"/>
    <w:rsid w:val="00224F9C"/>
    <w:rsid w:val="002D528D"/>
    <w:rsid w:val="002E7A68"/>
    <w:rsid w:val="00303541"/>
    <w:rsid w:val="00310398"/>
    <w:rsid w:val="00322940"/>
    <w:rsid w:val="00336D7A"/>
    <w:rsid w:val="003569C3"/>
    <w:rsid w:val="003A1C86"/>
    <w:rsid w:val="003D05FC"/>
    <w:rsid w:val="004D1B11"/>
    <w:rsid w:val="004D4FA8"/>
    <w:rsid w:val="00501C29"/>
    <w:rsid w:val="00530B12"/>
    <w:rsid w:val="00543613"/>
    <w:rsid w:val="005A5206"/>
    <w:rsid w:val="006064F8"/>
    <w:rsid w:val="00635EF6"/>
    <w:rsid w:val="006C1964"/>
    <w:rsid w:val="006D106A"/>
    <w:rsid w:val="006F6FEA"/>
    <w:rsid w:val="00715A0B"/>
    <w:rsid w:val="007A2F30"/>
    <w:rsid w:val="007E2886"/>
    <w:rsid w:val="00832278"/>
    <w:rsid w:val="008656B0"/>
    <w:rsid w:val="00876586"/>
    <w:rsid w:val="008C2F90"/>
    <w:rsid w:val="0094424A"/>
    <w:rsid w:val="009C0E77"/>
    <w:rsid w:val="00A8046D"/>
    <w:rsid w:val="00A84DA6"/>
    <w:rsid w:val="00AC5338"/>
    <w:rsid w:val="00B913F1"/>
    <w:rsid w:val="00C41A5F"/>
    <w:rsid w:val="00C42FDF"/>
    <w:rsid w:val="00CA498C"/>
    <w:rsid w:val="00CB0697"/>
    <w:rsid w:val="00CE380E"/>
    <w:rsid w:val="00D6638C"/>
    <w:rsid w:val="00E23201"/>
    <w:rsid w:val="00E33238"/>
    <w:rsid w:val="00E77635"/>
    <w:rsid w:val="00F05366"/>
    <w:rsid w:val="00F15F55"/>
    <w:rsid w:val="00F325DE"/>
    <w:rsid w:val="00FC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26B4F7"/>
  <w15:docId w15:val="{17935436-4B01-4510-B388-4EBDDD9E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D663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638C"/>
    <w:pPr>
      <w:keepNext/>
      <w:keepLines/>
      <w:spacing w:before="200" w:after="0"/>
      <w:outlineLvl w:val="1"/>
    </w:pPr>
    <w:rPr>
      <w:caps/>
      <w:spacing w:val="15"/>
    </w:rPr>
  </w:style>
  <w:style w:type="paragraph" w:styleId="Heading3">
    <w:name w:val="heading 3"/>
    <w:basedOn w:val="Normal"/>
    <w:next w:val="Normal"/>
    <w:link w:val="Heading3Char"/>
    <w:uiPriority w:val="9"/>
    <w:semiHidden/>
    <w:unhideWhenUsed/>
    <w:qFormat/>
    <w:rsid w:val="00D6638C"/>
    <w:pPr>
      <w:keepNext/>
      <w:keepLines/>
      <w:spacing w:before="200" w:after="0"/>
      <w:outlineLvl w:val="2"/>
    </w:pPr>
    <w:rPr>
      <w:caps/>
      <w:color w:val="243F60"/>
      <w:spacing w:val="15"/>
    </w:rPr>
  </w:style>
  <w:style w:type="paragraph" w:styleId="Heading4">
    <w:name w:val="heading 4"/>
    <w:basedOn w:val="Normal"/>
    <w:next w:val="Normal"/>
    <w:link w:val="Heading4Char"/>
    <w:uiPriority w:val="9"/>
    <w:semiHidden/>
    <w:unhideWhenUsed/>
    <w:qFormat/>
    <w:rsid w:val="00D6638C"/>
    <w:pPr>
      <w:keepNext/>
      <w:keepLines/>
      <w:spacing w:before="200" w:after="0"/>
      <w:outlineLvl w:val="3"/>
    </w:pPr>
    <w:rPr>
      <w:caps/>
      <w:color w:val="365F91"/>
      <w:spacing w:val="10"/>
    </w:rPr>
  </w:style>
  <w:style w:type="paragraph" w:styleId="Heading5">
    <w:name w:val="heading 5"/>
    <w:basedOn w:val="Normal"/>
    <w:next w:val="Normal"/>
    <w:link w:val="Heading5Char"/>
    <w:uiPriority w:val="9"/>
    <w:semiHidden/>
    <w:unhideWhenUsed/>
    <w:qFormat/>
    <w:rsid w:val="00D6638C"/>
    <w:pPr>
      <w:keepNext/>
      <w:keepLines/>
      <w:spacing w:before="200" w:after="0"/>
      <w:outlineLvl w:val="4"/>
    </w:pPr>
    <w:rPr>
      <w:caps/>
      <w:color w:val="365F91"/>
      <w:spacing w:val="10"/>
    </w:rPr>
  </w:style>
  <w:style w:type="paragraph" w:styleId="Heading6">
    <w:name w:val="heading 6"/>
    <w:basedOn w:val="Normal"/>
    <w:next w:val="Normal"/>
    <w:link w:val="Heading6Char"/>
    <w:uiPriority w:val="9"/>
    <w:semiHidden/>
    <w:unhideWhenUsed/>
    <w:qFormat/>
    <w:rsid w:val="00D6638C"/>
    <w:pPr>
      <w:keepNext/>
      <w:keepLines/>
      <w:spacing w:before="200" w:after="0"/>
      <w:outlineLvl w:val="5"/>
    </w:pPr>
    <w:rPr>
      <w:caps/>
      <w:color w:val="365F91"/>
      <w:spacing w:val="10"/>
    </w:rPr>
  </w:style>
  <w:style w:type="paragraph" w:styleId="Heading7">
    <w:name w:val="heading 7"/>
    <w:basedOn w:val="Normal"/>
    <w:next w:val="Normal"/>
    <w:link w:val="Heading7Char"/>
    <w:uiPriority w:val="9"/>
    <w:semiHidden/>
    <w:unhideWhenUsed/>
    <w:qFormat/>
    <w:rsid w:val="00D6638C"/>
    <w:pPr>
      <w:keepNext/>
      <w:keepLines/>
      <w:spacing w:before="200" w:after="0"/>
      <w:outlineLvl w:val="6"/>
    </w:pPr>
    <w:rPr>
      <w:caps/>
      <w:color w:val="365F91"/>
      <w:spacing w:val="10"/>
    </w:rPr>
  </w:style>
  <w:style w:type="paragraph" w:styleId="Heading8">
    <w:name w:val="heading 8"/>
    <w:basedOn w:val="Normal"/>
    <w:next w:val="Normal"/>
    <w:link w:val="Heading8Char"/>
    <w:uiPriority w:val="9"/>
    <w:semiHidden/>
    <w:unhideWhenUsed/>
    <w:qFormat/>
    <w:rsid w:val="00D6638C"/>
    <w:pPr>
      <w:spacing w:before="300" w:after="0"/>
      <w:outlineLvl w:val="7"/>
    </w:pPr>
    <w:rPr>
      <w:rFonts w:eastAsia="Times New Roman"/>
      <w:caps/>
      <w:spacing w:val="10"/>
      <w:sz w:val="18"/>
      <w:szCs w:val="18"/>
    </w:rPr>
  </w:style>
  <w:style w:type="paragraph" w:styleId="Heading9">
    <w:name w:val="heading 9"/>
    <w:basedOn w:val="Normal"/>
    <w:next w:val="Normal"/>
    <w:link w:val="Heading9Char"/>
    <w:uiPriority w:val="9"/>
    <w:semiHidden/>
    <w:unhideWhenUsed/>
    <w:qFormat/>
    <w:rsid w:val="00D6638C"/>
    <w:pPr>
      <w:spacing w:before="300" w:after="0"/>
      <w:outlineLvl w:val="8"/>
    </w:pPr>
    <w:rPr>
      <w:rFonts w:eastAsia="Times New Roman"/>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D6638C"/>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b/>
      <w:bCs/>
      <w:caps/>
      <w:color w:val="FFFFFF"/>
      <w:spacing w:val="15"/>
    </w:rPr>
  </w:style>
  <w:style w:type="paragraph" w:customStyle="1" w:styleId="Heading21">
    <w:name w:val="Heading 21"/>
    <w:basedOn w:val="Normal"/>
    <w:next w:val="Normal"/>
    <w:uiPriority w:val="9"/>
    <w:unhideWhenUsed/>
    <w:qFormat/>
    <w:rsid w:val="00D6638C"/>
    <w:pPr>
      <w:pBdr>
        <w:top w:val="single" w:sz="24" w:space="0" w:color="DBE5F1"/>
        <w:left w:val="single" w:sz="24" w:space="0" w:color="DBE5F1"/>
        <w:bottom w:val="single" w:sz="24" w:space="0" w:color="DBE5F1"/>
        <w:right w:val="single" w:sz="24" w:space="0" w:color="DBE5F1"/>
      </w:pBdr>
      <w:shd w:val="clear" w:color="auto" w:fill="DBE5F1"/>
      <w:spacing w:before="200" w:after="0"/>
      <w:outlineLvl w:val="1"/>
    </w:pPr>
    <w:rPr>
      <w:rFonts w:eastAsia="Times New Roman"/>
      <w:caps/>
      <w:spacing w:val="15"/>
    </w:rPr>
  </w:style>
  <w:style w:type="paragraph" w:customStyle="1" w:styleId="Heading31">
    <w:name w:val="Heading 31"/>
    <w:basedOn w:val="Heading51"/>
    <w:next w:val="Normal"/>
    <w:uiPriority w:val="9"/>
    <w:unhideWhenUsed/>
    <w:qFormat/>
    <w:rsid w:val="00F05366"/>
  </w:style>
  <w:style w:type="paragraph" w:customStyle="1" w:styleId="Heading41">
    <w:name w:val="Heading 41"/>
    <w:basedOn w:val="Normal"/>
    <w:next w:val="Normal"/>
    <w:uiPriority w:val="9"/>
    <w:unhideWhenUsed/>
    <w:qFormat/>
    <w:rsid w:val="00D6638C"/>
    <w:pPr>
      <w:pBdr>
        <w:top w:val="dotted" w:sz="6" w:space="2" w:color="4F81BD"/>
        <w:left w:val="dotted" w:sz="6" w:space="2" w:color="4F81BD"/>
      </w:pBdr>
      <w:spacing w:before="300" w:after="0"/>
      <w:outlineLvl w:val="3"/>
    </w:pPr>
    <w:rPr>
      <w:rFonts w:eastAsia="Times New Roman"/>
      <w:caps/>
      <w:color w:val="365F91"/>
      <w:spacing w:val="10"/>
    </w:rPr>
  </w:style>
  <w:style w:type="paragraph" w:customStyle="1" w:styleId="Heading51">
    <w:name w:val="Heading 51"/>
    <w:basedOn w:val="Normal"/>
    <w:next w:val="Normal"/>
    <w:uiPriority w:val="9"/>
    <w:unhideWhenUsed/>
    <w:qFormat/>
    <w:rsid w:val="00F05366"/>
    <w:pPr>
      <w:pBdr>
        <w:bottom w:val="single" w:sz="6" w:space="1" w:color="4F81BD"/>
      </w:pBdr>
      <w:spacing w:before="300" w:after="0"/>
      <w:outlineLvl w:val="4"/>
    </w:pPr>
    <w:rPr>
      <w:rFonts w:eastAsia="Times New Roman"/>
      <w:b/>
      <w:caps/>
      <w:spacing w:val="10"/>
    </w:rPr>
  </w:style>
  <w:style w:type="paragraph" w:customStyle="1" w:styleId="Heading61">
    <w:name w:val="Heading 61"/>
    <w:basedOn w:val="Normal"/>
    <w:next w:val="Normal"/>
    <w:uiPriority w:val="9"/>
    <w:semiHidden/>
    <w:unhideWhenUsed/>
    <w:qFormat/>
    <w:rsid w:val="00D6638C"/>
    <w:pPr>
      <w:pBdr>
        <w:bottom w:val="dotted" w:sz="6" w:space="1" w:color="4F81BD"/>
      </w:pBdr>
      <w:spacing w:before="300" w:after="0"/>
      <w:outlineLvl w:val="5"/>
    </w:pPr>
    <w:rPr>
      <w:rFonts w:eastAsia="Times New Roman"/>
      <w:caps/>
      <w:color w:val="365F91"/>
      <w:spacing w:val="10"/>
    </w:rPr>
  </w:style>
  <w:style w:type="paragraph" w:customStyle="1" w:styleId="Heading71">
    <w:name w:val="Heading 71"/>
    <w:basedOn w:val="Normal"/>
    <w:next w:val="Normal"/>
    <w:uiPriority w:val="9"/>
    <w:semiHidden/>
    <w:unhideWhenUsed/>
    <w:qFormat/>
    <w:rsid w:val="00D6638C"/>
    <w:pPr>
      <w:spacing w:before="300" w:after="0"/>
      <w:outlineLvl w:val="6"/>
    </w:pPr>
    <w:rPr>
      <w:rFonts w:eastAsia="Times New Roman"/>
      <w:caps/>
      <w:color w:val="365F91"/>
      <w:spacing w:val="10"/>
    </w:rPr>
  </w:style>
  <w:style w:type="character" w:customStyle="1" w:styleId="Heading8Char">
    <w:name w:val="Heading 8 Char"/>
    <w:basedOn w:val="DefaultParagraphFont"/>
    <w:link w:val="Heading8"/>
    <w:uiPriority w:val="9"/>
    <w:semiHidden/>
    <w:rsid w:val="00D6638C"/>
    <w:rPr>
      <w:rFonts w:eastAsia="Times New Roman"/>
      <w:caps/>
      <w:spacing w:val="10"/>
      <w:sz w:val="18"/>
      <w:szCs w:val="18"/>
    </w:rPr>
  </w:style>
  <w:style w:type="character" w:customStyle="1" w:styleId="Heading9Char">
    <w:name w:val="Heading 9 Char"/>
    <w:basedOn w:val="DefaultParagraphFont"/>
    <w:link w:val="Heading9"/>
    <w:uiPriority w:val="9"/>
    <w:semiHidden/>
    <w:rsid w:val="00D6638C"/>
    <w:rPr>
      <w:rFonts w:eastAsia="Times New Roman"/>
      <w:i/>
      <w:caps/>
      <w:spacing w:val="10"/>
      <w:sz w:val="18"/>
      <w:szCs w:val="18"/>
    </w:rPr>
  </w:style>
  <w:style w:type="numbering" w:customStyle="1" w:styleId="NoList1">
    <w:name w:val="No List1"/>
    <w:next w:val="NoList"/>
    <w:uiPriority w:val="99"/>
    <w:semiHidden/>
    <w:unhideWhenUsed/>
    <w:rsid w:val="00D6638C"/>
  </w:style>
  <w:style w:type="character" w:customStyle="1" w:styleId="Heading1Char">
    <w:name w:val="Heading 1 Char"/>
    <w:basedOn w:val="DefaultParagraphFont"/>
    <w:link w:val="Heading11"/>
    <w:uiPriority w:val="9"/>
    <w:rsid w:val="00D6638C"/>
    <w:rPr>
      <w:b/>
      <w:bCs/>
      <w:caps/>
      <w:color w:val="FFFFFF"/>
      <w:spacing w:val="15"/>
      <w:shd w:val="clear" w:color="auto" w:fill="4F81BD"/>
    </w:rPr>
  </w:style>
  <w:style w:type="character" w:customStyle="1" w:styleId="Heading2Char">
    <w:name w:val="Heading 2 Char"/>
    <w:basedOn w:val="DefaultParagraphFont"/>
    <w:link w:val="Heading2"/>
    <w:uiPriority w:val="9"/>
    <w:rsid w:val="00D6638C"/>
    <w:rPr>
      <w:caps/>
      <w:spacing w:val="15"/>
      <w:shd w:val="clear" w:color="auto" w:fill="DBE5F1"/>
    </w:rPr>
  </w:style>
  <w:style w:type="character" w:customStyle="1" w:styleId="Heading3Char">
    <w:name w:val="Heading 3 Char"/>
    <w:basedOn w:val="DefaultParagraphFont"/>
    <w:link w:val="Heading3"/>
    <w:uiPriority w:val="9"/>
    <w:rsid w:val="00D6638C"/>
    <w:rPr>
      <w:caps/>
      <w:color w:val="243F60"/>
      <w:spacing w:val="15"/>
    </w:rPr>
  </w:style>
  <w:style w:type="character" w:customStyle="1" w:styleId="Heading4Char">
    <w:name w:val="Heading 4 Char"/>
    <w:basedOn w:val="DefaultParagraphFont"/>
    <w:link w:val="Heading4"/>
    <w:uiPriority w:val="9"/>
    <w:rsid w:val="00D6638C"/>
    <w:rPr>
      <w:caps/>
      <w:color w:val="365F91"/>
      <w:spacing w:val="10"/>
    </w:rPr>
  </w:style>
  <w:style w:type="character" w:customStyle="1" w:styleId="Heading5Char">
    <w:name w:val="Heading 5 Char"/>
    <w:basedOn w:val="DefaultParagraphFont"/>
    <w:link w:val="Heading5"/>
    <w:uiPriority w:val="9"/>
    <w:rsid w:val="00D6638C"/>
    <w:rPr>
      <w:caps/>
      <w:color w:val="365F91"/>
      <w:spacing w:val="10"/>
    </w:rPr>
  </w:style>
  <w:style w:type="character" w:customStyle="1" w:styleId="Heading6Char">
    <w:name w:val="Heading 6 Char"/>
    <w:basedOn w:val="DefaultParagraphFont"/>
    <w:link w:val="Heading6"/>
    <w:uiPriority w:val="9"/>
    <w:semiHidden/>
    <w:rsid w:val="00D6638C"/>
    <w:rPr>
      <w:caps/>
      <w:color w:val="365F91"/>
      <w:spacing w:val="10"/>
    </w:rPr>
  </w:style>
  <w:style w:type="character" w:customStyle="1" w:styleId="Heading7Char">
    <w:name w:val="Heading 7 Char"/>
    <w:basedOn w:val="DefaultParagraphFont"/>
    <w:link w:val="Heading7"/>
    <w:uiPriority w:val="9"/>
    <w:semiHidden/>
    <w:rsid w:val="00D6638C"/>
    <w:rPr>
      <w:caps/>
      <w:color w:val="365F91"/>
      <w:spacing w:val="10"/>
    </w:rPr>
  </w:style>
  <w:style w:type="paragraph" w:customStyle="1" w:styleId="Caption1">
    <w:name w:val="Caption1"/>
    <w:basedOn w:val="Normal"/>
    <w:next w:val="Normal"/>
    <w:uiPriority w:val="35"/>
    <w:semiHidden/>
    <w:unhideWhenUsed/>
    <w:qFormat/>
    <w:rsid w:val="00D6638C"/>
    <w:pPr>
      <w:spacing w:before="200"/>
    </w:pPr>
    <w:rPr>
      <w:rFonts w:eastAsia="Times New Roman"/>
      <w:b/>
      <w:bCs/>
      <w:color w:val="365F91"/>
      <w:sz w:val="16"/>
      <w:szCs w:val="16"/>
    </w:rPr>
  </w:style>
  <w:style w:type="paragraph" w:customStyle="1" w:styleId="Title1">
    <w:name w:val="Title1"/>
    <w:basedOn w:val="Normal"/>
    <w:next w:val="Normal"/>
    <w:uiPriority w:val="10"/>
    <w:qFormat/>
    <w:rsid w:val="00D6638C"/>
    <w:pPr>
      <w:spacing w:before="720"/>
    </w:pPr>
    <w:rPr>
      <w:rFonts w:eastAsia="Times New Roman"/>
      <w:caps/>
      <w:color w:val="4F81BD"/>
      <w:spacing w:val="10"/>
      <w:kern w:val="28"/>
      <w:sz w:val="52"/>
      <w:szCs w:val="52"/>
    </w:rPr>
  </w:style>
  <w:style w:type="character" w:customStyle="1" w:styleId="TitleChar">
    <w:name w:val="Title Char"/>
    <w:basedOn w:val="DefaultParagraphFont"/>
    <w:link w:val="Title"/>
    <w:uiPriority w:val="10"/>
    <w:rsid w:val="00D6638C"/>
    <w:rPr>
      <w:caps/>
      <w:color w:val="4F81BD"/>
      <w:spacing w:val="10"/>
      <w:kern w:val="28"/>
      <w:sz w:val="52"/>
      <w:szCs w:val="52"/>
    </w:rPr>
  </w:style>
  <w:style w:type="paragraph" w:customStyle="1" w:styleId="Subtitle1">
    <w:name w:val="Subtitle1"/>
    <w:basedOn w:val="Normal"/>
    <w:next w:val="Normal"/>
    <w:uiPriority w:val="11"/>
    <w:qFormat/>
    <w:rsid w:val="00D6638C"/>
    <w:pPr>
      <w:spacing w:before="200" w:after="1000" w:line="240" w:lineRule="auto"/>
    </w:pPr>
    <w:rPr>
      <w:rFonts w:eastAsia="Times New Roman"/>
      <w:caps/>
      <w:color w:val="595959"/>
      <w:spacing w:val="10"/>
      <w:sz w:val="24"/>
      <w:szCs w:val="24"/>
    </w:rPr>
  </w:style>
  <w:style w:type="character" w:customStyle="1" w:styleId="SubtitleChar">
    <w:name w:val="Subtitle Char"/>
    <w:basedOn w:val="DefaultParagraphFont"/>
    <w:link w:val="Subtitle"/>
    <w:uiPriority w:val="11"/>
    <w:rsid w:val="00D6638C"/>
    <w:rPr>
      <w:caps/>
      <w:color w:val="595959"/>
      <w:spacing w:val="10"/>
      <w:sz w:val="24"/>
      <w:szCs w:val="24"/>
    </w:rPr>
  </w:style>
  <w:style w:type="character" w:styleId="Strong">
    <w:name w:val="Strong"/>
    <w:uiPriority w:val="22"/>
    <w:qFormat/>
    <w:rsid w:val="00D6638C"/>
    <w:rPr>
      <w:b/>
      <w:bCs/>
    </w:rPr>
  </w:style>
  <w:style w:type="character" w:customStyle="1" w:styleId="Emphasis1">
    <w:name w:val="Emphasis1"/>
    <w:uiPriority w:val="20"/>
    <w:qFormat/>
    <w:rsid w:val="00D6638C"/>
    <w:rPr>
      <w:caps/>
      <w:color w:val="243F60"/>
      <w:spacing w:val="5"/>
    </w:rPr>
  </w:style>
  <w:style w:type="paragraph" w:styleId="NoSpacing">
    <w:name w:val="No Spacing"/>
    <w:basedOn w:val="Normal"/>
    <w:link w:val="NoSpacingChar"/>
    <w:uiPriority w:val="1"/>
    <w:qFormat/>
    <w:rsid w:val="00D6638C"/>
    <w:pPr>
      <w:spacing w:after="0" w:line="240" w:lineRule="auto"/>
    </w:pPr>
    <w:rPr>
      <w:rFonts w:eastAsia="Times New Roman"/>
      <w:sz w:val="20"/>
      <w:szCs w:val="20"/>
    </w:rPr>
  </w:style>
  <w:style w:type="character" w:customStyle="1" w:styleId="NoSpacingChar">
    <w:name w:val="No Spacing Char"/>
    <w:basedOn w:val="DefaultParagraphFont"/>
    <w:link w:val="NoSpacing"/>
    <w:uiPriority w:val="1"/>
    <w:rsid w:val="00D6638C"/>
    <w:rPr>
      <w:rFonts w:eastAsia="Times New Roman"/>
      <w:sz w:val="20"/>
      <w:szCs w:val="20"/>
    </w:rPr>
  </w:style>
  <w:style w:type="paragraph" w:styleId="ListParagraph">
    <w:name w:val="List Paragraph"/>
    <w:basedOn w:val="Normal"/>
    <w:link w:val="ListParagraphChar"/>
    <w:uiPriority w:val="34"/>
    <w:qFormat/>
    <w:rsid w:val="00D6638C"/>
    <w:pPr>
      <w:spacing w:before="200"/>
      <w:ind w:left="720"/>
      <w:contextualSpacing/>
    </w:pPr>
    <w:rPr>
      <w:rFonts w:eastAsia="Times New Roman"/>
      <w:sz w:val="20"/>
      <w:szCs w:val="20"/>
    </w:rPr>
  </w:style>
  <w:style w:type="paragraph" w:styleId="Quote">
    <w:name w:val="Quote"/>
    <w:basedOn w:val="Normal"/>
    <w:next w:val="Normal"/>
    <w:link w:val="QuoteChar"/>
    <w:uiPriority w:val="29"/>
    <w:qFormat/>
    <w:rsid w:val="00D6638C"/>
    <w:pPr>
      <w:spacing w:before="200"/>
    </w:pPr>
    <w:rPr>
      <w:rFonts w:eastAsia="Times New Roman"/>
      <w:i/>
      <w:iCs/>
      <w:sz w:val="20"/>
      <w:szCs w:val="20"/>
    </w:rPr>
  </w:style>
  <w:style w:type="character" w:customStyle="1" w:styleId="QuoteChar">
    <w:name w:val="Quote Char"/>
    <w:basedOn w:val="DefaultParagraphFont"/>
    <w:link w:val="Quote"/>
    <w:uiPriority w:val="29"/>
    <w:rsid w:val="00D6638C"/>
    <w:rPr>
      <w:rFonts w:eastAsia="Times New Roman"/>
      <w:i/>
      <w:iCs/>
      <w:sz w:val="20"/>
      <w:szCs w:val="20"/>
    </w:rPr>
  </w:style>
  <w:style w:type="paragraph" w:customStyle="1" w:styleId="IntenseQuote1">
    <w:name w:val="Intense Quote1"/>
    <w:basedOn w:val="Normal"/>
    <w:next w:val="Normal"/>
    <w:uiPriority w:val="30"/>
    <w:qFormat/>
    <w:rsid w:val="00D6638C"/>
    <w:pPr>
      <w:pBdr>
        <w:top w:val="single" w:sz="4" w:space="10" w:color="4F81BD"/>
        <w:left w:val="single" w:sz="4" w:space="10" w:color="4F81BD"/>
      </w:pBdr>
      <w:spacing w:before="200" w:after="0"/>
      <w:ind w:left="1296" w:right="1152"/>
      <w:jc w:val="both"/>
    </w:pPr>
    <w:rPr>
      <w:rFonts w:eastAsia="Times New Roman"/>
      <w:i/>
      <w:iCs/>
      <w:color w:val="4F81BD"/>
      <w:sz w:val="20"/>
      <w:szCs w:val="20"/>
    </w:rPr>
  </w:style>
  <w:style w:type="character" w:customStyle="1" w:styleId="IntenseQuoteChar">
    <w:name w:val="Intense Quote Char"/>
    <w:basedOn w:val="DefaultParagraphFont"/>
    <w:link w:val="IntenseQuote"/>
    <w:uiPriority w:val="30"/>
    <w:rsid w:val="00D6638C"/>
    <w:rPr>
      <w:i/>
      <w:iCs/>
      <w:color w:val="4F81BD"/>
      <w:sz w:val="20"/>
      <w:szCs w:val="20"/>
    </w:rPr>
  </w:style>
  <w:style w:type="character" w:customStyle="1" w:styleId="SubtleEmphasis1">
    <w:name w:val="Subtle Emphasis1"/>
    <w:uiPriority w:val="19"/>
    <w:qFormat/>
    <w:rsid w:val="00D6638C"/>
    <w:rPr>
      <w:i/>
      <w:iCs/>
      <w:color w:val="243F60"/>
    </w:rPr>
  </w:style>
  <w:style w:type="character" w:customStyle="1" w:styleId="IntenseEmphasis1">
    <w:name w:val="Intense Emphasis1"/>
    <w:uiPriority w:val="21"/>
    <w:qFormat/>
    <w:rsid w:val="00D6638C"/>
    <w:rPr>
      <w:b/>
      <w:bCs/>
      <w:caps/>
      <w:color w:val="243F60"/>
      <w:spacing w:val="10"/>
    </w:rPr>
  </w:style>
  <w:style w:type="character" w:customStyle="1" w:styleId="SubtleReference1">
    <w:name w:val="Subtle Reference1"/>
    <w:uiPriority w:val="31"/>
    <w:qFormat/>
    <w:rsid w:val="00D6638C"/>
    <w:rPr>
      <w:b/>
      <w:bCs/>
      <w:color w:val="4F81BD"/>
    </w:rPr>
  </w:style>
  <w:style w:type="character" w:customStyle="1" w:styleId="IntenseReference1">
    <w:name w:val="Intense Reference1"/>
    <w:uiPriority w:val="32"/>
    <w:qFormat/>
    <w:rsid w:val="00D6638C"/>
    <w:rPr>
      <w:b/>
      <w:bCs/>
      <w:i/>
      <w:iCs/>
      <w:caps/>
      <w:color w:val="4F81BD"/>
    </w:rPr>
  </w:style>
  <w:style w:type="character" w:styleId="BookTitle">
    <w:name w:val="Book Title"/>
    <w:uiPriority w:val="33"/>
    <w:qFormat/>
    <w:rsid w:val="00D6638C"/>
    <w:rPr>
      <w:b/>
      <w:bCs/>
      <w:i/>
      <w:iCs/>
      <w:spacing w:val="9"/>
    </w:rPr>
  </w:style>
  <w:style w:type="character" w:customStyle="1" w:styleId="Heading1Char1">
    <w:name w:val="Heading 1 Char1"/>
    <w:basedOn w:val="DefaultParagraphFont"/>
    <w:link w:val="Heading1"/>
    <w:uiPriority w:val="9"/>
    <w:rsid w:val="00D663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6638C"/>
    <w:pPr>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outlineLvl w:val="9"/>
    </w:pPr>
    <w:rPr>
      <w:rFonts w:ascii="Calibri" w:eastAsia="Times New Roman" w:hAnsi="Calibri" w:cs="Times New Roman"/>
      <w:caps/>
      <w:color w:val="FFFFFF"/>
      <w:spacing w:val="15"/>
      <w:sz w:val="22"/>
      <w:szCs w:val="22"/>
    </w:rPr>
  </w:style>
  <w:style w:type="character" w:styleId="FootnoteReference">
    <w:name w:val="footnote reference"/>
    <w:aliases w:val="16 Point,Superscript 6 Point"/>
    <w:basedOn w:val="DefaultParagraphFont"/>
    <w:unhideWhenUsed/>
    <w:rsid w:val="00D6638C"/>
    <w:rPr>
      <w:vertAlign w:val="superscript"/>
    </w:rPr>
  </w:style>
  <w:style w:type="paragraph" w:customStyle="1" w:styleId="normalbullet">
    <w:name w:val="normal bullet"/>
    <w:basedOn w:val="Normal"/>
    <w:link w:val="normalbulletChar"/>
    <w:qFormat/>
    <w:rsid w:val="00D6638C"/>
    <w:pPr>
      <w:numPr>
        <w:numId w:val="29"/>
      </w:numPr>
      <w:spacing w:before="60" w:after="60" w:line="240" w:lineRule="auto"/>
    </w:pPr>
    <w:rPr>
      <w:rFonts w:ascii="Calibri" w:eastAsia="Times New Roman" w:hAnsi="Calibri" w:cs="Times New Roman"/>
      <w:sz w:val="20"/>
      <w:szCs w:val="20"/>
    </w:rPr>
  </w:style>
  <w:style w:type="character" w:customStyle="1" w:styleId="normalbulletChar">
    <w:name w:val="normal bullet Char"/>
    <w:basedOn w:val="DefaultParagraphFont"/>
    <w:link w:val="normalbullet"/>
    <w:rsid w:val="00D6638C"/>
    <w:rPr>
      <w:rFonts w:ascii="Calibri" w:eastAsia="Times New Roman" w:hAnsi="Calibri" w:cs="Times New Roman"/>
      <w:sz w:val="20"/>
      <w:szCs w:val="20"/>
    </w:rPr>
  </w:style>
  <w:style w:type="paragraph" w:styleId="FootnoteText">
    <w:name w:val="footnote text"/>
    <w:aliases w:val="single space,Footnote Text Char Char Char Char,Footnote Text Char Char,footnote text,Footnote Text Char2,Footnote Text Char1 Char1,Footnote Text Char Char Char,Footnote Text Char2 Char Char Char,Footnote Text Char1,Geneva 9,Font: Geneva 9"/>
    <w:basedOn w:val="Normal"/>
    <w:link w:val="FootnoteTextChar"/>
    <w:uiPriority w:val="99"/>
    <w:unhideWhenUsed/>
    <w:rsid w:val="00D6638C"/>
    <w:pPr>
      <w:spacing w:before="40" w:after="40" w:line="240" w:lineRule="auto"/>
    </w:pPr>
    <w:rPr>
      <w:rFonts w:eastAsia="Times New Roman"/>
      <w:sz w:val="18"/>
      <w:szCs w:val="20"/>
    </w:rPr>
  </w:style>
  <w:style w:type="character" w:customStyle="1" w:styleId="FootnoteTextChar">
    <w:name w:val="Footnote Text Char"/>
    <w:aliases w:val="single space Char,Footnote Text Char Char Char Char Char,Footnote Text Char Char Char1,footnote text Char,Footnote Text Char2 Char,Footnote Text Char1 Char1 Char,Footnote Text Char Char Char Char1,Footnote Text Char1 Char"/>
    <w:basedOn w:val="DefaultParagraphFont"/>
    <w:link w:val="FootnoteText"/>
    <w:uiPriority w:val="99"/>
    <w:rsid w:val="00D6638C"/>
    <w:rPr>
      <w:rFonts w:eastAsia="Times New Roman"/>
      <w:sz w:val="18"/>
      <w:szCs w:val="20"/>
    </w:rPr>
  </w:style>
  <w:style w:type="character" w:styleId="Hyperlink">
    <w:name w:val="Hyperlink"/>
    <w:basedOn w:val="DefaultParagraphFont"/>
    <w:uiPriority w:val="99"/>
    <w:unhideWhenUsed/>
    <w:rsid w:val="00D6638C"/>
    <w:rPr>
      <w:color w:val="0000FF"/>
      <w:u w:val="single"/>
    </w:rPr>
  </w:style>
  <w:style w:type="paragraph" w:customStyle="1" w:styleId="Normalbullet0">
    <w:name w:val="Normal bullet"/>
    <w:basedOn w:val="Normal"/>
    <w:link w:val="NormalbulletChar0"/>
    <w:qFormat/>
    <w:rsid w:val="00D6638C"/>
    <w:rPr>
      <w:rFonts w:ascii="Calibri" w:eastAsia="Times New Roman" w:hAnsi="Calibri" w:cs="Calibri"/>
      <w:bCs/>
    </w:rPr>
  </w:style>
  <w:style w:type="character" w:customStyle="1" w:styleId="NormalbulletChar0">
    <w:name w:val="Normal bullet Char"/>
    <w:basedOn w:val="DefaultParagraphFont"/>
    <w:link w:val="Normalbullet0"/>
    <w:rsid w:val="00D6638C"/>
    <w:rPr>
      <w:rFonts w:ascii="Calibri" w:eastAsia="Times New Roman" w:hAnsi="Calibri" w:cs="Calibri"/>
      <w:bCs/>
    </w:rPr>
  </w:style>
  <w:style w:type="paragraph" w:styleId="BodyText">
    <w:name w:val="Body Text"/>
    <w:basedOn w:val="Normal"/>
    <w:link w:val="BodyTextChar"/>
    <w:rsid w:val="00D6638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D6638C"/>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D6638C"/>
    <w:rPr>
      <w:rFonts w:eastAsia="Times New Roman"/>
      <w:sz w:val="20"/>
      <w:szCs w:val="20"/>
    </w:rPr>
  </w:style>
  <w:style w:type="paragraph" w:styleId="BalloonText">
    <w:name w:val="Balloon Text"/>
    <w:basedOn w:val="Normal"/>
    <w:link w:val="BalloonTextChar"/>
    <w:uiPriority w:val="99"/>
    <w:semiHidden/>
    <w:unhideWhenUsed/>
    <w:rsid w:val="00D6638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638C"/>
    <w:rPr>
      <w:rFonts w:ascii="Tahoma" w:eastAsia="Times New Roman" w:hAnsi="Tahoma" w:cs="Tahoma"/>
      <w:sz w:val="16"/>
      <w:szCs w:val="16"/>
    </w:rPr>
  </w:style>
  <w:style w:type="paragraph" w:customStyle="1" w:styleId="Default">
    <w:name w:val="Default"/>
    <w:rsid w:val="00D6638C"/>
    <w:pPr>
      <w:autoSpaceDE w:val="0"/>
      <w:autoSpaceDN w:val="0"/>
      <w:adjustRightInd w:val="0"/>
      <w:spacing w:before="200"/>
    </w:pPr>
    <w:rPr>
      <w:rFonts w:ascii="HIDDJN+TimesNewRoman,Bold" w:eastAsia="Times New Roman" w:hAnsi="HIDDJN+TimesNewRoman,Bold" w:cs="HIDDJN+TimesNewRoman,Bold"/>
      <w:color w:val="000000"/>
      <w:sz w:val="24"/>
      <w:szCs w:val="24"/>
    </w:rPr>
  </w:style>
  <w:style w:type="paragraph" w:styleId="Header">
    <w:name w:val="header"/>
    <w:basedOn w:val="Normal"/>
    <w:link w:val="HeaderChar"/>
    <w:uiPriority w:val="99"/>
    <w:unhideWhenUsed/>
    <w:rsid w:val="00D6638C"/>
    <w:pPr>
      <w:tabs>
        <w:tab w:val="center" w:pos="4680"/>
        <w:tab w:val="right" w:pos="9360"/>
      </w:tabs>
      <w:spacing w:after="0" w:line="240" w:lineRule="auto"/>
    </w:pPr>
    <w:rPr>
      <w:rFonts w:eastAsia="Times New Roman"/>
      <w:sz w:val="20"/>
      <w:szCs w:val="20"/>
    </w:rPr>
  </w:style>
  <w:style w:type="character" w:customStyle="1" w:styleId="HeaderChar">
    <w:name w:val="Header Char"/>
    <w:basedOn w:val="DefaultParagraphFont"/>
    <w:link w:val="Header"/>
    <w:uiPriority w:val="99"/>
    <w:rsid w:val="00D6638C"/>
    <w:rPr>
      <w:rFonts w:eastAsia="Times New Roman"/>
      <w:sz w:val="20"/>
      <w:szCs w:val="20"/>
    </w:rPr>
  </w:style>
  <w:style w:type="paragraph" w:styleId="Footer">
    <w:name w:val="footer"/>
    <w:basedOn w:val="Normal"/>
    <w:link w:val="FooterChar"/>
    <w:uiPriority w:val="99"/>
    <w:unhideWhenUsed/>
    <w:rsid w:val="00D6638C"/>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D6638C"/>
    <w:rPr>
      <w:rFonts w:eastAsia="Times New Roman"/>
      <w:sz w:val="20"/>
      <w:szCs w:val="20"/>
    </w:rPr>
  </w:style>
  <w:style w:type="paragraph" w:styleId="TOC1">
    <w:name w:val="toc 1"/>
    <w:basedOn w:val="Normal"/>
    <w:next w:val="Normal"/>
    <w:autoRedefine/>
    <w:uiPriority w:val="39"/>
    <w:unhideWhenUsed/>
    <w:rsid w:val="00D6638C"/>
    <w:pPr>
      <w:tabs>
        <w:tab w:val="left" w:pos="403"/>
        <w:tab w:val="right" w:leader="dot" w:pos="9350"/>
      </w:tabs>
      <w:spacing w:before="40" w:after="40" w:line="240" w:lineRule="auto"/>
    </w:pPr>
    <w:rPr>
      <w:rFonts w:eastAsia="Times New Roman"/>
      <w:noProof/>
      <w:szCs w:val="20"/>
    </w:rPr>
  </w:style>
  <w:style w:type="paragraph" w:styleId="TOC2">
    <w:name w:val="toc 2"/>
    <w:basedOn w:val="Normal"/>
    <w:next w:val="Normal"/>
    <w:autoRedefine/>
    <w:uiPriority w:val="39"/>
    <w:unhideWhenUsed/>
    <w:rsid w:val="00D6638C"/>
    <w:pPr>
      <w:tabs>
        <w:tab w:val="left" w:pos="630"/>
        <w:tab w:val="right" w:leader="dot" w:pos="9350"/>
      </w:tabs>
      <w:spacing w:before="20" w:after="20" w:line="240" w:lineRule="auto"/>
      <w:ind w:left="202"/>
    </w:pPr>
    <w:rPr>
      <w:rFonts w:eastAsia="Times New Roman"/>
      <w:noProof/>
      <w:szCs w:val="20"/>
    </w:rPr>
  </w:style>
  <w:style w:type="paragraph" w:styleId="TOC3">
    <w:name w:val="toc 3"/>
    <w:basedOn w:val="Normal"/>
    <w:next w:val="Normal"/>
    <w:autoRedefine/>
    <w:uiPriority w:val="39"/>
    <w:unhideWhenUsed/>
    <w:rsid w:val="00D6638C"/>
    <w:pPr>
      <w:tabs>
        <w:tab w:val="right" w:leader="dot" w:pos="9350"/>
      </w:tabs>
      <w:spacing w:before="40" w:after="40" w:line="240" w:lineRule="auto"/>
      <w:ind w:left="403"/>
    </w:pPr>
    <w:rPr>
      <w:rFonts w:eastAsia="Times New Roman"/>
      <w:sz w:val="20"/>
      <w:szCs w:val="20"/>
    </w:rPr>
  </w:style>
  <w:style w:type="table" w:styleId="TableGrid">
    <w:name w:val="Table Grid"/>
    <w:basedOn w:val="TableNormal"/>
    <w:uiPriority w:val="59"/>
    <w:rsid w:val="00D6638C"/>
    <w:pPr>
      <w:spacing w:after="0" w:line="240" w:lineRule="auto"/>
    </w:pPr>
    <w:rPr>
      <w:rFonts w:ascii="Times New Roman" w:eastAsia="MS Mincho"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D6638C"/>
    <w:rPr>
      <w:color w:val="800080"/>
      <w:u w:val="single"/>
    </w:rPr>
  </w:style>
  <w:style w:type="character" w:styleId="HTMLCite">
    <w:name w:val="HTML Cite"/>
    <w:basedOn w:val="DefaultParagraphFont"/>
    <w:uiPriority w:val="99"/>
    <w:unhideWhenUsed/>
    <w:rsid w:val="00D6638C"/>
    <w:rPr>
      <w:i w:val="0"/>
      <w:iCs w:val="0"/>
      <w:color w:val="0E774A"/>
    </w:rPr>
  </w:style>
  <w:style w:type="character" w:styleId="CommentReference">
    <w:name w:val="annotation reference"/>
    <w:basedOn w:val="DefaultParagraphFont"/>
    <w:uiPriority w:val="99"/>
    <w:semiHidden/>
    <w:unhideWhenUsed/>
    <w:rsid w:val="00D6638C"/>
    <w:rPr>
      <w:sz w:val="16"/>
      <w:szCs w:val="16"/>
    </w:rPr>
  </w:style>
  <w:style w:type="paragraph" w:styleId="CommentText">
    <w:name w:val="annotation text"/>
    <w:basedOn w:val="Normal"/>
    <w:link w:val="CommentTextChar"/>
    <w:unhideWhenUsed/>
    <w:rsid w:val="00D6638C"/>
    <w:pPr>
      <w:spacing w:before="200" w:line="240" w:lineRule="auto"/>
    </w:pPr>
    <w:rPr>
      <w:rFonts w:eastAsia="Times New Roman"/>
      <w:sz w:val="20"/>
      <w:szCs w:val="20"/>
    </w:rPr>
  </w:style>
  <w:style w:type="character" w:customStyle="1" w:styleId="CommentTextChar">
    <w:name w:val="Comment Text Char"/>
    <w:basedOn w:val="DefaultParagraphFont"/>
    <w:link w:val="CommentText"/>
    <w:rsid w:val="00D6638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6638C"/>
    <w:rPr>
      <w:b/>
      <w:bCs/>
    </w:rPr>
  </w:style>
  <w:style w:type="character" w:customStyle="1" w:styleId="CommentSubjectChar">
    <w:name w:val="Comment Subject Char"/>
    <w:basedOn w:val="CommentTextChar"/>
    <w:link w:val="CommentSubject"/>
    <w:uiPriority w:val="99"/>
    <w:semiHidden/>
    <w:rsid w:val="00D6638C"/>
    <w:rPr>
      <w:rFonts w:eastAsia="Times New Roman"/>
      <w:b/>
      <w:bCs/>
      <w:sz w:val="20"/>
      <w:szCs w:val="20"/>
    </w:rPr>
  </w:style>
  <w:style w:type="paragraph" w:styleId="Revision">
    <w:name w:val="Revision"/>
    <w:hidden/>
    <w:uiPriority w:val="99"/>
    <w:semiHidden/>
    <w:rsid w:val="00D6638C"/>
    <w:pPr>
      <w:spacing w:after="0" w:line="240" w:lineRule="auto"/>
    </w:pPr>
    <w:rPr>
      <w:rFonts w:eastAsia="Times New Roman"/>
      <w:sz w:val="20"/>
      <w:szCs w:val="20"/>
    </w:rPr>
  </w:style>
  <w:style w:type="table" w:customStyle="1" w:styleId="LightList1">
    <w:name w:val="Light List1"/>
    <w:basedOn w:val="TableNormal"/>
    <w:uiPriority w:val="61"/>
    <w:rsid w:val="00D6638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D6638C"/>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6638C"/>
    <w:pPr>
      <w:spacing w:after="0" w:line="240" w:lineRule="auto"/>
    </w:pPr>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1">
    <w:name w:val="Medium Shading 11"/>
    <w:basedOn w:val="TableNormal"/>
    <w:uiPriority w:val="63"/>
    <w:rsid w:val="00D6638C"/>
    <w:pPr>
      <w:spacing w:after="0" w:line="240" w:lineRule="auto"/>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ColorfulGrid-Accent51">
    <w:name w:val="Colorful Grid - Accent 51"/>
    <w:basedOn w:val="TableNormal"/>
    <w:next w:val="ColorfulGrid-Accent5"/>
    <w:uiPriority w:val="73"/>
    <w:rsid w:val="00D6638C"/>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1">
    <w:name w:val="Colorful Grid1"/>
    <w:basedOn w:val="TableNormal"/>
    <w:uiPriority w:val="73"/>
    <w:rsid w:val="00D6638C"/>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D6638C"/>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eau-">
    <w:name w:val="Tableau - •"/>
    <w:basedOn w:val="Normal"/>
    <w:rsid w:val="00D6638C"/>
    <w:pPr>
      <w:tabs>
        <w:tab w:val="left" w:pos="108"/>
      </w:tabs>
      <w:overflowPunct w:val="0"/>
      <w:autoSpaceDE w:val="0"/>
      <w:autoSpaceDN w:val="0"/>
      <w:adjustRightInd w:val="0"/>
      <w:spacing w:before="60" w:after="60" w:line="180" w:lineRule="exact"/>
      <w:ind w:left="187" w:right="72" w:hanging="115"/>
      <w:textAlignment w:val="baseline"/>
    </w:pPr>
    <w:rPr>
      <w:rFonts w:ascii="Times New Roman" w:eastAsia="Times New Roman" w:hAnsi="Times New Roman" w:cs="Times New Roman"/>
      <w:sz w:val="18"/>
      <w:szCs w:val="20"/>
      <w:lang w:val="fr-FR" w:bidi="ar-SA"/>
    </w:rPr>
  </w:style>
  <w:style w:type="paragraph" w:customStyle="1" w:styleId="Tableau-Texte">
    <w:name w:val="Tableau - Texte"/>
    <w:basedOn w:val="Normal"/>
    <w:rsid w:val="00D6638C"/>
    <w:pPr>
      <w:overflowPunct w:val="0"/>
      <w:autoSpaceDE w:val="0"/>
      <w:autoSpaceDN w:val="0"/>
      <w:adjustRightInd w:val="0"/>
      <w:spacing w:before="60" w:after="60" w:line="180" w:lineRule="exact"/>
      <w:ind w:left="72" w:right="72"/>
      <w:textAlignment w:val="baseline"/>
    </w:pPr>
    <w:rPr>
      <w:rFonts w:ascii="Times New Roman" w:eastAsia="Times New Roman" w:hAnsi="Times New Roman" w:cs="Times New Roman"/>
      <w:sz w:val="18"/>
      <w:szCs w:val="20"/>
      <w:lang w:val="fr-FR" w:bidi="ar-SA"/>
    </w:rPr>
  </w:style>
  <w:style w:type="table" w:customStyle="1" w:styleId="MediumShading1-Accent11">
    <w:name w:val="Medium Shading 1 - Accent 11"/>
    <w:basedOn w:val="TableNormal"/>
    <w:uiPriority w:val="63"/>
    <w:rsid w:val="00D6638C"/>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D6638C"/>
    <w:rPr>
      <w:color w:val="808080"/>
    </w:rPr>
  </w:style>
  <w:style w:type="character" w:customStyle="1" w:styleId="apple-style-span">
    <w:name w:val="apple-style-span"/>
    <w:basedOn w:val="DefaultParagraphFont"/>
    <w:rsid w:val="00D6638C"/>
  </w:style>
  <w:style w:type="table" w:customStyle="1" w:styleId="LightShading1">
    <w:name w:val="Light Shading1"/>
    <w:basedOn w:val="TableNormal"/>
    <w:uiPriority w:val="60"/>
    <w:rsid w:val="00D6638C"/>
    <w:pPr>
      <w:spacing w:after="0" w:line="240"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ocumentMap">
    <w:name w:val="Document Map"/>
    <w:basedOn w:val="Normal"/>
    <w:link w:val="DocumentMapChar"/>
    <w:uiPriority w:val="99"/>
    <w:semiHidden/>
    <w:unhideWhenUsed/>
    <w:rsid w:val="00D6638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D6638C"/>
    <w:rPr>
      <w:rFonts w:ascii="Tahoma" w:eastAsia="Times New Roman" w:hAnsi="Tahoma" w:cs="Tahoma"/>
      <w:sz w:val="16"/>
      <w:szCs w:val="16"/>
    </w:rPr>
  </w:style>
  <w:style w:type="paragraph" w:styleId="BodyText2">
    <w:name w:val="Body Text 2"/>
    <w:basedOn w:val="Normal"/>
    <w:link w:val="BodyText2Char"/>
    <w:uiPriority w:val="99"/>
    <w:semiHidden/>
    <w:unhideWhenUsed/>
    <w:rsid w:val="00D6638C"/>
    <w:pPr>
      <w:spacing w:before="200" w:after="120" w:line="480" w:lineRule="auto"/>
    </w:pPr>
    <w:rPr>
      <w:rFonts w:eastAsia="Times New Roman"/>
      <w:sz w:val="20"/>
      <w:szCs w:val="20"/>
    </w:rPr>
  </w:style>
  <w:style w:type="character" w:customStyle="1" w:styleId="BodyText2Char">
    <w:name w:val="Body Text 2 Char"/>
    <w:basedOn w:val="DefaultParagraphFont"/>
    <w:link w:val="BodyText2"/>
    <w:uiPriority w:val="99"/>
    <w:semiHidden/>
    <w:rsid w:val="00D6638C"/>
    <w:rPr>
      <w:rFonts w:eastAsia="Times New Roman"/>
      <w:sz w:val="20"/>
      <w:szCs w:val="20"/>
    </w:rPr>
  </w:style>
  <w:style w:type="character" w:customStyle="1" w:styleId="Heading2Char1">
    <w:name w:val="Heading 2 Char1"/>
    <w:basedOn w:val="DefaultParagraphFont"/>
    <w:uiPriority w:val="9"/>
    <w:semiHidden/>
    <w:rsid w:val="00D6638C"/>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D6638C"/>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D6638C"/>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D6638C"/>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D6638C"/>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D6638C"/>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D6638C"/>
    <w:pPr>
      <w:pBdr>
        <w:bottom w:val="single" w:sz="8" w:space="4" w:color="4F81BD" w:themeColor="accent1"/>
      </w:pBdr>
      <w:spacing w:after="300" w:line="240" w:lineRule="auto"/>
      <w:contextualSpacing/>
    </w:pPr>
    <w:rPr>
      <w:caps/>
      <w:color w:val="4F81BD"/>
      <w:spacing w:val="10"/>
      <w:kern w:val="28"/>
      <w:sz w:val="52"/>
      <w:szCs w:val="52"/>
    </w:rPr>
  </w:style>
  <w:style w:type="character" w:customStyle="1" w:styleId="TitleChar1">
    <w:name w:val="Title Char1"/>
    <w:basedOn w:val="DefaultParagraphFont"/>
    <w:uiPriority w:val="10"/>
    <w:rsid w:val="00D663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6638C"/>
    <w:pPr>
      <w:numPr>
        <w:ilvl w:val="1"/>
      </w:numPr>
    </w:pPr>
    <w:rPr>
      <w:caps/>
      <w:color w:val="595959"/>
      <w:spacing w:val="10"/>
      <w:sz w:val="24"/>
      <w:szCs w:val="24"/>
    </w:rPr>
  </w:style>
  <w:style w:type="character" w:customStyle="1" w:styleId="SubtitleChar1">
    <w:name w:val="Subtitle Char1"/>
    <w:basedOn w:val="DefaultParagraphFont"/>
    <w:uiPriority w:val="11"/>
    <w:rsid w:val="00D6638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D6638C"/>
    <w:rPr>
      <w:i/>
      <w:iCs/>
    </w:rPr>
  </w:style>
  <w:style w:type="paragraph" w:styleId="IntenseQuote">
    <w:name w:val="Intense Quote"/>
    <w:basedOn w:val="Normal"/>
    <w:next w:val="Normal"/>
    <w:link w:val="IntenseQuoteChar"/>
    <w:uiPriority w:val="30"/>
    <w:qFormat/>
    <w:rsid w:val="00D6638C"/>
    <w:pPr>
      <w:pBdr>
        <w:bottom w:val="single" w:sz="4" w:space="4" w:color="4F81BD" w:themeColor="accent1"/>
      </w:pBdr>
      <w:spacing w:before="200" w:after="280"/>
      <w:ind w:left="936" w:right="936"/>
    </w:pPr>
    <w:rPr>
      <w:i/>
      <w:iCs/>
      <w:color w:val="4F81BD"/>
      <w:sz w:val="20"/>
      <w:szCs w:val="20"/>
    </w:rPr>
  </w:style>
  <w:style w:type="character" w:customStyle="1" w:styleId="IntenseQuoteChar1">
    <w:name w:val="Intense Quote Char1"/>
    <w:basedOn w:val="DefaultParagraphFont"/>
    <w:uiPriority w:val="30"/>
    <w:rsid w:val="00D6638C"/>
    <w:rPr>
      <w:b/>
      <w:bCs/>
      <w:i/>
      <w:iCs/>
      <w:color w:val="4F81BD" w:themeColor="accent1"/>
    </w:rPr>
  </w:style>
  <w:style w:type="character" w:styleId="SubtleEmphasis">
    <w:name w:val="Subtle Emphasis"/>
    <w:basedOn w:val="DefaultParagraphFont"/>
    <w:uiPriority w:val="19"/>
    <w:qFormat/>
    <w:rsid w:val="00D6638C"/>
    <w:rPr>
      <w:i/>
      <w:iCs/>
      <w:color w:val="808080" w:themeColor="text1" w:themeTint="7F"/>
    </w:rPr>
  </w:style>
  <w:style w:type="character" w:styleId="IntenseEmphasis">
    <w:name w:val="Intense Emphasis"/>
    <w:basedOn w:val="DefaultParagraphFont"/>
    <w:uiPriority w:val="21"/>
    <w:qFormat/>
    <w:rsid w:val="00D6638C"/>
    <w:rPr>
      <w:b/>
      <w:bCs/>
      <w:i/>
      <w:iCs/>
      <w:color w:val="4F81BD" w:themeColor="accent1"/>
    </w:rPr>
  </w:style>
  <w:style w:type="character" w:styleId="SubtleReference">
    <w:name w:val="Subtle Reference"/>
    <w:basedOn w:val="DefaultParagraphFont"/>
    <w:uiPriority w:val="31"/>
    <w:qFormat/>
    <w:rsid w:val="00D6638C"/>
    <w:rPr>
      <w:smallCaps/>
      <w:color w:val="C0504D" w:themeColor="accent2"/>
      <w:u w:val="single"/>
    </w:rPr>
  </w:style>
  <w:style w:type="character" w:styleId="IntenseReference">
    <w:name w:val="Intense Reference"/>
    <w:basedOn w:val="DefaultParagraphFont"/>
    <w:uiPriority w:val="32"/>
    <w:qFormat/>
    <w:rsid w:val="00D6638C"/>
    <w:rPr>
      <w:b/>
      <w:bCs/>
      <w:smallCaps/>
      <w:color w:val="C0504D" w:themeColor="accent2"/>
      <w:spacing w:val="5"/>
      <w:u w:val="single"/>
    </w:rPr>
  </w:style>
  <w:style w:type="character" w:styleId="FollowedHyperlink">
    <w:name w:val="FollowedHyperlink"/>
    <w:basedOn w:val="DefaultParagraphFont"/>
    <w:uiPriority w:val="99"/>
    <w:semiHidden/>
    <w:unhideWhenUsed/>
    <w:rsid w:val="00D6638C"/>
    <w:rPr>
      <w:color w:val="800080" w:themeColor="followedHyperlink"/>
      <w:u w:val="single"/>
    </w:rPr>
  </w:style>
  <w:style w:type="table" w:styleId="LightList-Accent2">
    <w:name w:val="Light List Accent 2"/>
    <w:basedOn w:val="TableNormal"/>
    <w:uiPriority w:val="61"/>
    <w:rsid w:val="00D6638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Grid-Accent5">
    <w:name w:val="Colorful Grid Accent 5"/>
    <w:basedOn w:val="TableNormal"/>
    <w:uiPriority w:val="73"/>
    <w:rsid w:val="00D6638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1">
    <w:name w:val="Colorful Grid Accent 1"/>
    <w:basedOn w:val="TableNormal"/>
    <w:uiPriority w:val="73"/>
    <w:rsid w:val="00D6638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MediumList2-Accent41">
    <w:name w:val="Medium List 2 - Accent 41"/>
    <w:basedOn w:val="Normal"/>
    <w:uiPriority w:val="34"/>
    <w:qFormat/>
    <w:rsid w:val="006F6FEA"/>
    <w:pPr>
      <w:spacing w:after="0" w:line="240" w:lineRule="auto"/>
      <w:ind w:left="720"/>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2E7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evaluation@unita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evaluation.org/ethicalguideli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valuation.org/document/detail/19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tar.org/sites/default/files/uploads/pprs/monitoring-and-evaluation_revised_april_2017.pdf"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thegef.org/gef/sites/thegef.org/files/documents/M2_ROtI%20Handbook.pdf" TargetMode="External"/><Relationship Id="rId1" Type="http://schemas.openxmlformats.org/officeDocument/2006/relationships/hyperlink" Target="http://www.undp.org/evaluation/handboo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07B3E-DD87-4EEB-8F16-B8236AED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Fox</dc:creator>
  <cp:lastModifiedBy>Katinka KOKE</cp:lastModifiedBy>
  <cp:revision>8</cp:revision>
  <dcterms:created xsi:type="dcterms:W3CDTF">2019-03-12T16:31:00Z</dcterms:created>
  <dcterms:modified xsi:type="dcterms:W3CDTF">2019-03-15T08:57:00Z</dcterms:modified>
</cp:coreProperties>
</file>